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5D850" w14:textId="77777777" w:rsidR="00825738" w:rsidRPr="003532BC" w:rsidRDefault="003532BC">
      <w:pPr>
        <w:jc w:val="cente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令和3年度 港まちづくり協議会</w:t>
      </w:r>
    </w:p>
    <w:p w14:paraId="2F682A7D" w14:textId="77777777" w:rsidR="00825738" w:rsidRPr="003532BC" w:rsidRDefault="003532BC">
      <w:pPr>
        <w:jc w:val="cente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「アート関連事業実施・運営業務委託」に係る</w:t>
      </w:r>
    </w:p>
    <w:p w14:paraId="4A32C472" w14:textId="77777777" w:rsidR="00825738" w:rsidRPr="003532BC" w:rsidRDefault="003532BC">
      <w:pPr>
        <w:jc w:val="cente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公募型プロポーザル実施説明書</w:t>
      </w:r>
    </w:p>
    <w:p w14:paraId="18A71B63" w14:textId="77777777" w:rsidR="00825738" w:rsidRPr="003532BC" w:rsidRDefault="00825738">
      <w:pPr>
        <w:rPr>
          <w:rFonts w:asciiTheme="majorEastAsia" w:eastAsiaTheme="majorEastAsia" w:hAnsiTheme="majorEastAsia"/>
          <w:sz w:val="22"/>
          <w:szCs w:val="22"/>
        </w:rPr>
      </w:pPr>
    </w:p>
    <w:p w14:paraId="5DD273DD" w14:textId="77777777" w:rsidR="00825738" w:rsidRPr="003532BC" w:rsidRDefault="003532BC">
      <w:pPr>
        <w:rPr>
          <w:rFonts w:asciiTheme="majorEastAsia" w:eastAsiaTheme="majorEastAsia" w:hAnsiTheme="majorEastAsia"/>
          <w:sz w:val="22"/>
          <w:szCs w:val="22"/>
        </w:rPr>
      </w:pPr>
      <w:bookmarkStart w:id="0" w:name="_gjdgxs" w:colFirst="0" w:colLast="0"/>
      <w:bookmarkEnd w:id="0"/>
      <w:r w:rsidRPr="003532BC">
        <w:rPr>
          <w:rFonts w:asciiTheme="majorEastAsia" w:eastAsiaTheme="majorEastAsia" w:hAnsiTheme="majorEastAsia" w:cs="Gungsuh"/>
          <w:sz w:val="22"/>
          <w:szCs w:val="22"/>
        </w:rPr>
        <w:t>1　業務の概要</w:t>
      </w:r>
    </w:p>
    <w:p w14:paraId="6DB3C963"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(1) 業務名　　　　　　アート関連事業実施・運営業務委託</w:t>
      </w:r>
    </w:p>
    <w:p w14:paraId="2541CE95"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(2) 仕様書　　　　　　別紙仕様書のとおり</w:t>
      </w:r>
    </w:p>
    <w:p w14:paraId="689EE818" w14:textId="77777777" w:rsidR="00825738" w:rsidRPr="003532BC" w:rsidRDefault="003532BC">
      <w:pPr>
        <w:rPr>
          <w:rFonts w:asciiTheme="majorEastAsia" w:eastAsiaTheme="majorEastAsia" w:hAnsiTheme="majorEastAsia"/>
          <w:sz w:val="22"/>
          <w:szCs w:val="22"/>
        </w:rPr>
      </w:pPr>
      <w:bookmarkStart w:id="1" w:name="_30j0zll" w:colFirst="0" w:colLast="0"/>
      <w:bookmarkEnd w:id="1"/>
      <w:r w:rsidRPr="003532BC">
        <w:rPr>
          <w:rFonts w:asciiTheme="majorEastAsia" w:eastAsiaTheme="majorEastAsia" w:hAnsiTheme="majorEastAsia" w:cs="Gungsuh"/>
          <w:sz w:val="22"/>
          <w:szCs w:val="22"/>
        </w:rPr>
        <w:t xml:space="preserve">　(3) 契約期間　　　　　契約締結日から令和4年3月18日まで</w:t>
      </w:r>
    </w:p>
    <w:p w14:paraId="333AC2E0"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(4) 契約上限金額　　　金7,400,000円（消費税及び地方消費税を含む。）</w:t>
      </w:r>
    </w:p>
    <w:p w14:paraId="7052E343" w14:textId="77777777" w:rsidR="00825738" w:rsidRPr="003532BC" w:rsidRDefault="00825738">
      <w:pPr>
        <w:rPr>
          <w:rFonts w:asciiTheme="majorEastAsia" w:eastAsiaTheme="majorEastAsia" w:hAnsiTheme="majorEastAsia"/>
          <w:sz w:val="22"/>
          <w:szCs w:val="22"/>
        </w:rPr>
      </w:pPr>
    </w:p>
    <w:p w14:paraId="36E58404"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2　参加資格について</w:t>
      </w:r>
    </w:p>
    <w:p w14:paraId="1E065EE7" w14:textId="77777777" w:rsidR="00825738" w:rsidRPr="003532BC" w:rsidRDefault="003532BC">
      <w:pPr>
        <w:numPr>
          <w:ilvl w:val="0"/>
          <w:numId w:val="6"/>
        </w:num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過去5年以内に、動員数1000人以上規模の現代美術展や芸術祭等の企画・運営等を務めた経験があるか。</w:t>
      </w:r>
    </w:p>
    <w:p w14:paraId="75738866" w14:textId="77777777" w:rsidR="00825738" w:rsidRPr="003532BC" w:rsidRDefault="00825738">
      <w:pPr>
        <w:rPr>
          <w:rFonts w:asciiTheme="majorEastAsia" w:eastAsiaTheme="majorEastAsia" w:hAnsiTheme="majorEastAsia"/>
          <w:sz w:val="22"/>
          <w:szCs w:val="22"/>
        </w:rPr>
      </w:pPr>
    </w:p>
    <w:p w14:paraId="6C44B201"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3　参加手続</w:t>
      </w:r>
    </w:p>
    <w:p w14:paraId="226DC16F"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(1) 問い合わせ先</w:t>
      </w:r>
    </w:p>
    <w:p w14:paraId="67A2768B"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〒455－0037　名古屋市港区名港一丁目19番23号</w:t>
      </w:r>
    </w:p>
    <w:p w14:paraId="5EAAADAD"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港まちポットラックビル　港まちづくり協議会事務局</w:t>
      </w:r>
    </w:p>
    <w:p w14:paraId="54D5B75D" w14:textId="6821C176"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w:t>
      </w:r>
      <w:proofErr w:type="gramStart"/>
      <w:r w:rsidRPr="003532BC">
        <w:rPr>
          <w:rFonts w:asciiTheme="majorEastAsia" w:eastAsiaTheme="majorEastAsia" w:hAnsiTheme="majorEastAsia" w:cs="Gungsuh"/>
          <w:sz w:val="22"/>
          <w:szCs w:val="22"/>
        </w:rPr>
        <w:t>TEL</w:t>
      </w:r>
      <w:r w:rsidR="00464440">
        <w:rPr>
          <w:rFonts w:asciiTheme="majorEastAsia" w:eastAsiaTheme="majorEastAsia" w:hAnsiTheme="majorEastAsia" w:cs="Gungsuh"/>
          <w:sz w:val="22"/>
          <w:szCs w:val="22"/>
        </w:rPr>
        <w:t xml:space="preserve"> </w:t>
      </w:r>
      <w:r w:rsidRPr="003532BC">
        <w:rPr>
          <w:rFonts w:asciiTheme="majorEastAsia" w:eastAsiaTheme="majorEastAsia" w:hAnsiTheme="majorEastAsia" w:cs="Gungsuh"/>
          <w:sz w:val="22"/>
          <w:szCs w:val="22"/>
        </w:rPr>
        <w:t xml:space="preserve"> :</w:t>
      </w:r>
      <w:proofErr w:type="gramEnd"/>
      <w:r w:rsidRPr="003532BC">
        <w:rPr>
          <w:rFonts w:asciiTheme="majorEastAsia" w:eastAsiaTheme="majorEastAsia" w:hAnsiTheme="majorEastAsia" w:cs="Gungsuh"/>
          <w:sz w:val="22"/>
          <w:szCs w:val="22"/>
        </w:rPr>
        <w:t xml:space="preserve"> 052-654-8911</w:t>
      </w:r>
    </w:p>
    <w:p w14:paraId="25E84BBF" w14:textId="40571732"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w:t>
      </w:r>
      <w:proofErr w:type="gramStart"/>
      <w:r w:rsidRPr="003532BC">
        <w:rPr>
          <w:rFonts w:asciiTheme="majorEastAsia" w:eastAsiaTheme="majorEastAsia" w:hAnsiTheme="majorEastAsia" w:cs="Gungsuh"/>
          <w:sz w:val="22"/>
          <w:szCs w:val="22"/>
        </w:rPr>
        <w:t xml:space="preserve">FAX </w:t>
      </w:r>
      <w:r w:rsidR="00464440">
        <w:rPr>
          <w:rFonts w:asciiTheme="majorEastAsia" w:eastAsiaTheme="majorEastAsia" w:hAnsiTheme="majorEastAsia" w:cs="Gungsuh"/>
          <w:sz w:val="22"/>
          <w:szCs w:val="22"/>
        </w:rPr>
        <w:t xml:space="preserve"> </w:t>
      </w:r>
      <w:r w:rsidRPr="003532BC">
        <w:rPr>
          <w:rFonts w:asciiTheme="majorEastAsia" w:eastAsiaTheme="majorEastAsia" w:hAnsiTheme="majorEastAsia" w:cs="Gungsuh"/>
          <w:sz w:val="22"/>
          <w:szCs w:val="22"/>
        </w:rPr>
        <w:t>:</w:t>
      </w:r>
      <w:proofErr w:type="gramEnd"/>
      <w:r w:rsidRPr="003532BC">
        <w:rPr>
          <w:rFonts w:asciiTheme="majorEastAsia" w:eastAsiaTheme="majorEastAsia" w:hAnsiTheme="majorEastAsia" w:cs="Gungsuh"/>
          <w:sz w:val="22"/>
          <w:szCs w:val="22"/>
        </w:rPr>
        <w:t xml:space="preserve"> 052-654-8912</w:t>
      </w:r>
    </w:p>
    <w:p w14:paraId="5BAE9382" w14:textId="15A9124E" w:rsidR="00825738" w:rsidRDefault="003532BC">
      <w:pPr>
        <w:rPr>
          <w:rFonts w:asciiTheme="majorEastAsia" w:eastAsiaTheme="majorEastAsia" w:hAnsiTheme="majorEastAsia" w:cs="Gungsuh"/>
          <w:sz w:val="22"/>
          <w:szCs w:val="22"/>
        </w:rPr>
      </w:pPr>
      <w:r w:rsidRPr="003532BC">
        <w:rPr>
          <w:rFonts w:asciiTheme="majorEastAsia" w:eastAsiaTheme="majorEastAsia" w:hAnsiTheme="majorEastAsia" w:cs="Gungsuh"/>
          <w:sz w:val="22"/>
          <w:szCs w:val="22"/>
        </w:rPr>
        <w:t xml:space="preserve">　　　　</w:t>
      </w:r>
      <w:proofErr w:type="gramStart"/>
      <w:r w:rsidRPr="003532BC">
        <w:rPr>
          <w:rFonts w:asciiTheme="majorEastAsia" w:eastAsiaTheme="majorEastAsia" w:hAnsiTheme="majorEastAsia" w:cs="Gungsuh"/>
          <w:sz w:val="22"/>
          <w:szCs w:val="22"/>
        </w:rPr>
        <w:t>MAIL</w:t>
      </w:r>
      <w:r w:rsidR="00464440">
        <w:rPr>
          <w:rFonts w:asciiTheme="majorEastAsia" w:eastAsiaTheme="majorEastAsia" w:hAnsiTheme="majorEastAsia" w:cs="Gungsuh"/>
          <w:sz w:val="22"/>
          <w:szCs w:val="22"/>
        </w:rPr>
        <w:t xml:space="preserve"> </w:t>
      </w:r>
      <w:r w:rsidRPr="003532BC">
        <w:rPr>
          <w:rFonts w:asciiTheme="majorEastAsia" w:eastAsiaTheme="majorEastAsia" w:hAnsiTheme="majorEastAsia" w:cs="Gungsuh"/>
          <w:sz w:val="22"/>
          <w:szCs w:val="22"/>
        </w:rPr>
        <w:t>:</w:t>
      </w:r>
      <w:proofErr w:type="gramEnd"/>
      <w:r w:rsidRPr="003532BC">
        <w:rPr>
          <w:rFonts w:asciiTheme="majorEastAsia" w:eastAsiaTheme="majorEastAsia" w:hAnsiTheme="majorEastAsia" w:cs="Gungsuh"/>
          <w:sz w:val="22"/>
          <w:szCs w:val="22"/>
        </w:rPr>
        <w:t xml:space="preserve"> info@minnatomachi.jp</w:t>
      </w:r>
    </w:p>
    <w:p w14:paraId="122FE473" w14:textId="77777777" w:rsidR="00024AD1" w:rsidRPr="00024AD1" w:rsidRDefault="00024AD1">
      <w:pPr>
        <w:rPr>
          <w:rFonts w:asciiTheme="majorEastAsia" w:eastAsiaTheme="majorEastAsia" w:hAnsiTheme="majorEastAsia"/>
          <w:sz w:val="22"/>
          <w:szCs w:val="22"/>
        </w:rPr>
      </w:pPr>
    </w:p>
    <w:p w14:paraId="535DDA1C"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(2) 企画提案書等の提出</w:t>
      </w:r>
    </w:p>
    <w:p w14:paraId="528555FD"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ア　提出書類（様式自由）</w:t>
      </w:r>
    </w:p>
    <w:p w14:paraId="6040A160" w14:textId="77777777" w:rsidR="00825738" w:rsidRPr="003532BC" w:rsidRDefault="003532BC">
      <w:pPr>
        <w:numPr>
          <w:ilvl w:val="0"/>
          <w:numId w:val="7"/>
        </w:numPr>
        <w:tabs>
          <w:tab w:val="left" w:pos="1418"/>
        </w:tabs>
        <w:rPr>
          <w:rFonts w:asciiTheme="majorEastAsia" w:eastAsiaTheme="majorEastAsia" w:hAnsiTheme="majorEastAsia"/>
          <w:sz w:val="22"/>
          <w:szCs w:val="22"/>
        </w:rPr>
      </w:pPr>
      <w:r w:rsidRPr="003532BC">
        <w:rPr>
          <w:rFonts w:asciiTheme="majorEastAsia" w:eastAsiaTheme="majorEastAsia" w:hAnsiTheme="majorEastAsia" w:cs="Gungsuh"/>
          <w:sz w:val="22"/>
          <w:szCs w:val="22"/>
        </w:rPr>
        <w:t>表紙</w:t>
      </w:r>
    </w:p>
    <w:p w14:paraId="2A7BD13E" w14:textId="77777777" w:rsidR="00825738" w:rsidRPr="003532BC" w:rsidRDefault="003532BC">
      <w:pPr>
        <w:numPr>
          <w:ilvl w:val="0"/>
          <w:numId w:val="7"/>
        </w:num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企画提案書（Ａ4・片面刷りで10枚以内。）</w:t>
      </w:r>
    </w:p>
    <w:p w14:paraId="6B170A8B" w14:textId="77777777" w:rsidR="00825738" w:rsidRPr="003532BC" w:rsidRDefault="003532BC">
      <w:pPr>
        <w:numPr>
          <w:ilvl w:val="0"/>
          <w:numId w:val="7"/>
        </w:num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見積書及び内訳書（内訳は仕様書に記載されている項目を具体的に反映すること。）</w:t>
      </w:r>
    </w:p>
    <w:p w14:paraId="6DFC5A39" w14:textId="77777777" w:rsidR="00825738" w:rsidRPr="003532BC" w:rsidRDefault="003532BC">
      <w:pPr>
        <w:numPr>
          <w:ilvl w:val="0"/>
          <w:numId w:val="7"/>
        </w:num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業務実績（Ａ4・片面刷りで5枚以内。過去5年間の類似の受託業務の事業実績。件名のほか、事業期間、概要、成果等を明記すること。）</w:t>
      </w:r>
    </w:p>
    <w:p w14:paraId="051E33EC"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w:t>
      </w:r>
    </w:p>
    <w:p w14:paraId="72BA97E8"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イ　作成に当たっての注意事項</w:t>
      </w:r>
    </w:p>
    <w:p w14:paraId="7B62A1CE" w14:textId="77777777" w:rsidR="00825738" w:rsidRPr="003532BC" w:rsidRDefault="003532BC">
      <w:pPr>
        <w:numPr>
          <w:ilvl w:val="0"/>
          <w:numId w:val="8"/>
        </w:num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左上を綴じ、正本（1部）はホッチキス留めとし、副本（15部）はクリップ留めとして、合計16部作成する。</w:t>
      </w:r>
    </w:p>
    <w:p w14:paraId="11E645DD" w14:textId="763537D7" w:rsidR="00825738" w:rsidRPr="003532BC" w:rsidRDefault="003532BC">
      <w:pPr>
        <w:numPr>
          <w:ilvl w:val="0"/>
          <w:numId w:val="8"/>
        </w:num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提出期限後は提出された提案書等の差替え又は再提出は認めない（</w:t>
      </w:r>
      <w:r w:rsidR="00DB1AF9">
        <w:rPr>
          <w:rFonts w:asciiTheme="majorEastAsia" w:eastAsiaTheme="majorEastAsia" w:hAnsiTheme="majorEastAsia" w:cs="Gungsuh" w:hint="eastAsia"/>
          <w:sz w:val="22"/>
          <w:szCs w:val="22"/>
        </w:rPr>
        <w:t>港まちづくり</w:t>
      </w:r>
      <w:r w:rsidRPr="003532BC">
        <w:rPr>
          <w:rFonts w:asciiTheme="majorEastAsia" w:eastAsiaTheme="majorEastAsia" w:hAnsiTheme="majorEastAsia" w:cs="Gungsuh"/>
          <w:sz w:val="22"/>
          <w:szCs w:val="22"/>
        </w:rPr>
        <w:t>協議会から指示があった場合を除く。）</w:t>
      </w:r>
    </w:p>
    <w:p w14:paraId="4A12E3A9"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w:t>
      </w:r>
    </w:p>
    <w:p w14:paraId="51B4A2F6"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ウ　提出期限、提出場所、提出方法</w:t>
      </w:r>
    </w:p>
    <w:p w14:paraId="19DC85AB" w14:textId="77777777" w:rsidR="00825738" w:rsidRPr="003532BC" w:rsidRDefault="003532BC">
      <w:pPr>
        <w:numPr>
          <w:ilvl w:val="0"/>
          <w:numId w:val="9"/>
        </w:num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提出期限　令和3年3月22日（月）から4月2日（金）まで</w:t>
      </w:r>
    </w:p>
    <w:p w14:paraId="3C00C3D8"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9時から17時（土・日曜日及び正午から13時を除く）</w:t>
      </w:r>
    </w:p>
    <w:p w14:paraId="0465FD54"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※提出期限後に到着した企画提案書等は、提案を無効とする。</w:t>
      </w:r>
    </w:p>
    <w:p w14:paraId="57B43A68" w14:textId="77777777" w:rsidR="00825738" w:rsidRPr="003532BC" w:rsidRDefault="003532BC">
      <w:pPr>
        <w:numPr>
          <w:ilvl w:val="0"/>
          <w:numId w:val="9"/>
        </w:num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提出場所　3-(1)に同じ</w:t>
      </w:r>
    </w:p>
    <w:p w14:paraId="38319F25" w14:textId="77777777" w:rsidR="00825738" w:rsidRPr="003532BC" w:rsidRDefault="003532BC">
      <w:pPr>
        <w:numPr>
          <w:ilvl w:val="0"/>
          <w:numId w:val="9"/>
        </w:num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提出部数　16 部（正本1部、副本15部）</w:t>
      </w:r>
    </w:p>
    <w:p w14:paraId="62B30F7A" w14:textId="77777777" w:rsidR="00825738" w:rsidRPr="003532BC" w:rsidRDefault="003532BC">
      <w:pPr>
        <w:numPr>
          <w:ilvl w:val="0"/>
          <w:numId w:val="9"/>
        </w:num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提出方法　事前に連絡の後、持参による</w:t>
      </w:r>
    </w:p>
    <w:p w14:paraId="0A65AEA3" w14:textId="77777777" w:rsidR="00825738" w:rsidRPr="003532BC" w:rsidRDefault="00825738">
      <w:pPr>
        <w:rPr>
          <w:rFonts w:asciiTheme="majorEastAsia" w:eastAsiaTheme="majorEastAsia" w:hAnsiTheme="majorEastAsia"/>
          <w:sz w:val="22"/>
          <w:szCs w:val="22"/>
        </w:rPr>
      </w:pPr>
    </w:p>
    <w:p w14:paraId="79E96B98"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エ　提出された提案書等の取扱い</w:t>
      </w:r>
    </w:p>
    <w:p w14:paraId="0AD191E5" w14:textId="775A63D1" w:rsidR="00825738" w:rsidRPr="003532BC" w:rsidRDefault="003532BC">
      <w:pPr>
        <w:numPr>
          <w:ilvl w:val="0"/>
          <w:numId w:val="1"/>
        </w:num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著作権は、提案者に帰属することとする。公表等が特に必要と認められる場合　は、</w:t>
      </w:r>
      <w:r w:rsidR="00DB1AF9">
        <w:rPr>
          <w:rFonts w:asciiTheme="majorEastAsia" w:eastAsiaTheme="majorEastAsia" w:hAnsiTheme="majorEastAsia" w:cs="Gungsuh" w:hint="eastAsia"/>
          <w:sz w:val="22"/>
          <w:szCs w:val="22"/>
        </w:rPr>
        <w:t>港まちづくり</w:t>
      </w:r>
      <w:r w:rsidRPr="003532BC">
        <w:rPr>
          <w:rFonts w:asciiTheme="majorEastAsia" w:eastAsiaTheme="majorEastAsia" w:hAnsiTheme="majorEastAsia" w:cs="Gungsuh"/>
          <w:sz w:val="22"/>
          <w:szCs w:val="22"/>
        </w:rPr>
        <w:t>協議会は提案書等の全部または一部を無償で使用できるものとする。</w:t>
      </w:r>
    </w:p>
    <w:p w14:paraId="24D6B26B" w14:textId="77777777" w:rsidR="00825738" w:rsidRPr="003532BC" w:rsidRDefault="003532BC">
      <w:pPr>
        <w:numPr>
          <w:ilvl w:val="0"/>
          <w:numId w:val="1"/>
        </w:numPr>
        <w:rPr>
          <w:rFonts w:asciiTheme="majorEastAsia" w:eastAsiaTheme="majorEastAsia" w:hAnsiTheme="majorEastAsia"/>
          <w:sz w:val="22"/>
          <w:szCs w:val="22"/>
        </w:rPr>
      </w:pPr>
      <w:bookmarkStart w:id="2" w:name="_1fob9te" w:colFirst="0" w:colLast="0"/>
      <w:bookmarkEnd w:id="2"/>
      <w:r w:rsidRPr="003532BC">
        <w:rPr>
          <w:rFonts w:asciiTheme="majorEastAsia" w:eastAsiaTheme="majorEastAsia" w:hAnsiTheme="majorEastAsia" w:cs="Gungsuh"/>
          <w:sz w:val="22"/>
          <w:szCs w:val="22"/>
        </w:rPr>
        <w:t>提出された提案書等は、本プロポーザルにおける契約候補者の選定以外の目的では使用しない。</w:t>
      </w:r>
    </w:p>
    <w:p w14:paraId="5B877D80" w14:textId="77777777" w:rsidR="00825738" w:rsidRPr="003532BC" w:rsidRDefault="003532BC">
      <w:pPr>
        <w:numPr>
          <w:ilvl w:val="0"/>
          <w:numId w:val="1"/>
        </w:num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lastRenderedPageBreak/>
        <w:t>提出された提案書等は返却しない。</w:t>
      </w:r>
    </w:p>
    <w:p w14:paraId="77E66E0A" w14:textId="77777777" w:rsidR="00825738" w:rsidRPr="003532BC" w:rsidRDefault="003532BC">
      <w:pPr>
        <w:numPr>
          <w:ilvl w:val="0"/>
          <w:numId w:val="1"/>
        </w:num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提案書等に含まれる著作権・特許権など日本国の法令に基づいて保護される第三者の権利の対象となっているものを使用した結果、生じた責任は提案者が負う。</w:t>
      </w:r>
    </w:p>
    <w:p w14:paraId="5E186DF7" w14:textId="77777777" w:rsidR="00825738" w:rsidRPr="003532BC" w:rsidRDefault="00825738">
      <w:pPr>
        <w:rPr>
          <w:rFonts w:asciiTheme="majorEastAsia" w:eastAsiaTheme="majorEastAsia" w:hAnsiTheme="majorEastAsia"/>
          <w:sz w:val="22"/>
          <w:szCs w:val="22"/>
        </w:rPr>
      </w:pPr>
    </w:p>
    <w:p w14:paraId="6A3F9224"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(3) 実施説明書、仕様書等に関する事前説明会</w:t>
      </w:r>
    </w:p>
    <w:p w14:paraId="23D6611F" w14:textId="77777777" w:rsidR="00825738" w:rsidRPr="003532BC" w:rsidRDefault="003532BC" w:rsidP="00460690">
      <w:pPr>
        <w:ind w:left="660" w:hangingChars="300" w:hanging="660"/>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下記のとおり、本プロポーザルに関する事前説明会を実施する。事前説明会に不参加であっ　　　ても、本プロポーザルへ参加することはできる。</w:t>
      </w:r>
    </w:p>
    <w:p w14:paraId="7258A745"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ア　日時：令和3年3月15日（月）　13時から</w:t>
      </w:r>
    </w:p>
    <w:p w14:paraId="4E15E712"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イ　場所：3-(1)に同じ</w:t>
      </w:r>
    </w:p>
    <w:p w14:paraId="394E71AF" w14:textId="5AFD4F6F"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ウ　参加方法：参加希望の意向を令和3年3月12日（金）17時までに3-(1)に示す問い合</w:t>
      </w:r>
    </w:p>
    <w:p w14:paraId="116C1FBE"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w:t>
      </w:r>
      <w:proofErr w:type="gramStart"/>
      <w:r w:rsidRPr="003532BC">
        <w:rPr>
          <w:rFonts w:asciiTheme="majorEastAsia" w:eastAsiaTheme="majorEastAsia" w:hAnsiTheme="majorEastAsia" w:cs="Gungsuh"/>
          <w:sz w:val="22"/>
          <w:szCs w:val="22"/>
        </w:rPr>
        <w:t>わせ</w:t>
      </w:r>
      <w:proofErr w:type="gramEnd"/>
      <w:r w:rsidRPr="003532BC">
        <w:rPr>
          <w:rFonts w:asciiTheme="majorEastAsia" w:eastAsiaTheme="majorEastAsia" w:hAnsiTheme="majorEastAsia" w:cs="Gungsuh"/>
          <w:sz w:val="22"/>
          <w:szCs w:val="22"/>
        </w:rPr>
        <w:t>先へ、 FAX又は電子メールにより提出すること。</w:t>
      </w:r>
    </w:p>
    <w:p w14:paraId="7C0A7557"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エ　参加人数　各者2名以内</w:t>
      </w:r>
    </w:p>
    <w:p w14:paraId="384BDBD9" w14:textId="0FF74744"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w:t>
      </w:r>
    </w:p>
    <w:p w14:paraId="513DD8EA"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4　審査の手続き及び契約候補者の選定</w:t>
      </w:r>
    </w:p>
    <w:p w14:paraId="4CB774FB"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提出された企画提案書等の審査は、次のように行う。</w:t>
      </w:r>
    </w:p>
    <w:p w14:paraId="350F9135"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(1) 審査の実施</w:t>
      </w:r>
    </w:p>
    <w:p w14:paraId="314277CB" w14:textId="411DAF80"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w:t>
      </w:r>
      <w:r w:rsidR="00024AD1">
        <w:rPr>
          <w:rFonts w:asciiTheme="majorEastAsia" w:eastAsiaTheme="majorEastAsia" w:hAnsiTheme="majorEastAsia" w:cs="Gungsuh" w:hint="eastAsia"/>
          <w:sz w:val="22"/>
          <w:szCs w:val="22"/>
        </w:rPr>
        <w:t xml:space="preserve"> </w:t>
      </w:r>
      <w:r w:rsidR="00024AD1">
        <w:rPr>
          <w:rFonts w:asciiTheme="majorEastAsia" w:eastAsiaTheme="majorEastAsia" w:hAnsiTheme="majorEastAsia" w:cs="Gungsuh"/>
          <w:sz w:val="22"/>
          <w:szCs w:val="22"/>
        </w:rPr>
        <w:t xml:space="preserve"> </w:t>
      </w:r>
      <w:r w:rsidRPr="003532BC">
        <w:rPr>
          <w:rFonts w:asciiTheme="majorEastAsia" w:eastAsiaTheme="majorEastAsia" w:hAnsiTheme="majorEastAsia" w:cs="Gungsuh"/>
          <w:sz w:val="22"/>
          <w:szCs w:val="22"/>
        </w:rPr>
        <w:t>ア　審査（予備審査：提出書類審査のみ、本審査：提出書類及びヒアリングによる審査）</w:t>
      </w:r>
    </w:p>
    <w:p w14:paraId="5DFA82E8" w14:textId="77777777" w:rsidR="00825738" w:rsidRPr="003532BC" w:rsidRDefault="003532BC">
      <w:pPr>
        <w:numPr>
          <w:ilvl w:val="0"/>
          <w:numId w:val="4"/>
        </w:numPr>
        <w:rPr>
          <w:rFonts w:asciiTheme="majorEastAsia" w:eastAsiaTheme="majorEastAsia" w:hAnsiTheme="majorEastAsia"/>
          <w:sz w:val="22"/>
          <w:szCs w:val="22"/>
        </w:rPr>
      </w:pPr>
      <w:bookmarkStart w:id="3" w:name="_3znysh7" w:colFirst="0" w:colLast="0"/>
      <w:bookmarkEnd w:id="3"/>
      <w:r w:rsidRPr="003532BC">
        <w:rPr>
          <w:rFonts w:asciiTheme="majorEastAsia" w:eastAsiaTheme="majorEastAsia" w:hAnsiTheme="majorEastAsia" w:cs="Gungsuh"/>
          <w:sz w:val="22"/>
          <w:szCs w:val="22"/>
        </w:rPr>
        <w:t>本審査予定日　令和3年4月12日（月）18時30分〜21時の中で30分程度。詳細については、予備審査を通過した対象者に別途連絡する。</w:t>
      </w:r>
    </w:p>
    <w:p w14:paraId="6E7CE827" w14:textId="77777777" w:rsidR="00825738" w:rsidRPr="003532BC" w:rsidRDefault="003532BC">
      <w:pPr>
        <w:numPr>
          <w:ilvl w:val="0"/>
          <w:numId w:val="4"/>
        </w:num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提出された提案書等について説明及び確認を行い、下記の「評価基準」に従い審査を実施する。その際、他の資料、機材等は使用しないものとする。</w:t>
      </w:r>
    </w:p>
    <w:p w14:paraId="48E31342" w14:textId="77777777" w:rsidR="00825738" w:rsidRPr="003532BC" w:rsidRDefault="003532BC">
      <w:pPr>
        <w:numPr>
          <w:ilvl w:val="0"/>
          <w:numId w:val="4"/>
        </w:num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本審査への出席者は3人以内（うち1人は業務を中心的に担当する者が望ましい。）とし、ヒアリング時間は1者あたり30分程度（説明20分、質疑10分程度）を予定している。</w:t>
      </w:r>
    </w:p>
    <w:p w14:paraId="4A66A4D1" w14:textId="5BDD76DA" w:rsidR="00825738" w:rsidRPr="003532BC" w:rsidRDefault="00DB1AF9">
      <w:pPr>
        <w:numPr>
          <w:ilvl w:val="0"/>
          <w:numId w:val="4"/>
        </w:numPr>
        <w:tabs>
          <w:tab w:val="center" w:pos="4252"/>
          <w:tab w:val="right" w:pos="8504"/>
        </w:tabs>
        <w:rPr>
          <w:rFonts w:asciiTheme="majorEastAsia" w:eastAsiaTheme="majorEastAsia" w:hAnsiTheme="majorEastAsia"/>
          <w:sz w:val="22"/>
          <w:szCs w:val="22"/>
        </w:rPr>
      </w:pPr>
      <w:r>
        <w:rPr>
          <w:rFonts w:asciiTheme="majorEastAsia" w:eastAsiaTheme="majorEastAsia" w:hAnsiTheme="majorEastAsia" w:cs="Gungsuh" w:hint="eastAsia"/>
          <w:sz w:val="22"/>
          <w:szCs w:val="22"/>
        </w:rPr>
        <w:t>港まちづくり</w:t>
      </w:r>
      <w:r w:rsidR="003532BC" w:rsidRPr="003532BC">
        <w:rPr>
          <w:rFonts w:asciiTheme="majorEastAsia" w:eastAsiaTheme="majorEastAsia" w:hAnsiTheme="majorEastAsia" w:cs="Gungsuh"/>
          <w:sz w:val="22"/>
          <w:szCs w:val="22"/>
        </w:rPr>
        <w:t>協議会委員一人あたり20点満点として、全員の採点の合計点が最も高い者を契約候補者とする。なお、点数が同点になった場合は、審査員で協議を行い、順位を決定するものとする。</w:t>
      </w:r>
    </w:p>
    <w:p w14:paraId="5ECDB799" w14:textId="77777777" w:rsidR="00825738" w:rsidRPr="003532BC" w:rsidRDefault="003532BC">
      <w:pPr>
        <w:numPr>
          <w:ilvl w:val="0"/>
          <w:numId w:val="4"/>
        </w:numPr>
        <w:tabs>
          <w:tab w:val="center" w:pos="4252"/>
          <w:tab w:val="right" w:pos="8504"/>
        </w:tabs>
        <w:rPr>
          <w:rFonts w:asciiTheme="majorEastAsia" w:eastAsiaTheme="majorEastAsia" w:hAnsiTheme="majorEastAsia"/>
          <w:sz w:val="22"/>
          <w:szCs w:val="22"/>
        </w:rPr>
      </w:pPr>
      <w:r w:rsidRPr="003532BC">
        <w:rPr>
          <w:rFonts w:asciiTheme="majorEastAsia" w:eastAsiaTheme="majorEastAsia" w:hAnsiTheme="majorEastAsia" w:cs="Gungsuh"/>
          <w:sz w:val="22"/>
          <w:szCs w:val="22"/>
        </w:rPr>
        <w:t>委員は、提案者の代表者または会員である場合、審査に加わることができない。</w:t>
      </w:r>
    </w:p>
    <w:p w14:paraId="150941F9" w14:textId="77777777" w:rsidR="00825738" w:rsidRPr="003532BC" w:rsidRDefault="00825738">
      <w:pPr>
        <w:rPr>
          <w:rFonts w:asciiTheme="majorEastAsia" w:eastAsiaTheme="majorEastAsia" w:hAnsiTheme="majorEastAsia"/>
          <w:sz w:val="22"/>
          <w:szCs w:val="22"/>
        </w:rPr>
      </w:pPr>
    </w:p>
    <w:p w14:paraId="1F34BBAF" w14:textId="53821DDC"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w:t>
      </w:r>
      <w:r w:rsidR="00024AD1">
        <w:rPr>
          <w:rFonts w:asciiTheme="majorEastAsia" w:eastAsiaTheme="majorEastAsia" w:hAnsiTheme="majorEastAsia" w:cs="Gungsuh" w:hint="eastAsia"/>
          <w:sz w:val="22"/>
          <w:szCs w:val="22"/>
        </w:rPr>
        <w:t xml:space="preserve"> </w:t>
      </w:r>
      <w:r w:rsidR="00024AD1">
        <w:rPr>
          <w:rFonts w:asciiTheme="majorEastAsia" w:eastAsiaTheme="majorEastAsia" w:hAnsiTheme="majorEastAsia" w:cs="Gungsuh"/>
          <w:sz w:val="22"/>
          <w:szCs w:val="22"/>
        </w:rPr>
        <w:t xml:space="preserve"> </w:t>
      </w:r>
      <w:r w:rsidRPr="003532BC">
        <w:rPr>
          <w:rFonts w:asciiTheme="majorEastAsia" w:eastAsiaTheme="majorEastAsia" w:hAnsiTheme="majorEastAsia" w:cs="Gungsuh"/>
          <w:sz w:val="22"/>
          <w:szCs w:val="22"/>
        </w:rPr>
        <w:t>イ　評価基準</w:t>
      </w:r>
    </w:p>
    <w:p w14:paraId="4510F454" w14:textId="6912E357" w:rsidR="00825738" w:rsidRPr="007974E6" w:rsidRDefault="007974E6" w:rsidP="007974E6">
      <w:pPr>
        <w:pStyle w:val="a7"/>
        <w:numPr>
          <w:ilvl w:val="0"/>
          <w:numId w:val="11"/>
        </w:numPr>
        <w:ind w:leftChars="0"/>
        <w:rPr>
          <w:rFonts w:asciiTheme="majorEastAsia" w:eastAsiaTheme="majorEastAsia" w:hAnsiTheme="majorEastAsia"/>
          <w:sz w:val="22"/>
          <w:szCs w:val="22"/>
        </w:rPr>
      </w:pPr>
      <w:r>
        <w:rPr>
          <w:rFonts w:asciiTheme="majorEastAsia" w:eastAsiaTheme="majorEastAsia" w:hAnsiTheme="majorEastAsia" w:cs="Gungsuh" w:hint="eastAsia"/>
          <w:sz w:val="22"/>
          <w:szCs w:val="22"/>
        </w:rPr>
        <w:t xml:space="preserve"> </w:t>
      </w:r>
      <w:r>
        <w:rPr>
          <w:rFonts w:asciiTheme="majorEastAsia" w:eastAsiaTheme="majorEastAsia" w:hAnsiTheme="majorEastAsia" w:cs="Gungsuh"/>
          <w:sz w:val="22"/>
          <w:szCs w:val="22"/>
        </w:rPr>
        <w:t xml:space="preserve">  </w:t>
      </w:r>
      <w:r w:rsidR="003532BC" w:rsidRPr="007974E6">
        <w:rPr>
          <w:rFonts w:asciiTheme="majorEastAsia" w:eastAsiaTheme="majorEastAsia" w:hAnsiTheme="majorEastAsia" w:cs="Gungsuh"/>
          <w:sz w:val="22"/>
          <w:szCs w:val="22"/>
        </w:rPr>
        <w:t>評価方法</w:t>
      </w:r>
    </w:p>
    <w:p w14:paraId="0257F0A9" w14:textId="71991D1B" w:rsidR="00825738" w:rsidRPr="003532BC" w:rsidRDefault="003532BC" w:rsidP="007974E6">
      <w:pPr>
        <w:ind w:left="1760" w:hangingChars="800" w:hanging="1760"/>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下記の評価項目毎に次の5段階評価とする。ただし、4つの評価項目の平均点が3.0点未満の場合は委託しない。（最高点：4項目×5点＝20点）</w:t>
      </w:r>
    </w:p>
    <w:p w14:paraId="02B8318E" w14:textId="77777777" w:rsidR="00825738" w:rsidRPr="003532BC" w:rsidRDefault="00825738">
      <w:pPr>
        <w:rPr>
          <w:rFonts w:asciiTheme="majorEastAsia" w:eastAsiaTheme="majorEastAsia" w:hAnsiTheme="majorEastAsia"/>
          <w:sz w:val="22"/>
          <w:szCs w:val="22"/>
        </w:rPr>
      </w:pPr>
    </w:p>
    <w:tbl>
      <w:tblPr>
        <w:tblStyle w:val="a5"/>
        <w:tblW w:w="879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795"/>
        <w:gridCol w:w="2070"/>
        <w:gridCol w:w="1560"/>
        <w:gridCol w:w="1350"/>
        <w:gridCol w:w="1560"/>
        <w:gridCol w:w="1455"/>
      </w:tblGrid>
      <w:tr w:rsidR="00825738" w:rsidRPr="003532BC" w14:paraId="34A1103E" w14:textId="77777777">
        <w:trPr>
          <w:trHeight w:val="300"/>
        </w:trPr>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F51C3DE" w14:textId="77777777" w:rsidR="00825738" w:rsidRPr="003532BC" w:rsidRDefault="003532BC">
            <w:pPr>
              <w:jc w:val="cente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点数</w:t>
            </w:r>
          </w:p>
        </w:tc>
        <w:tc>
          <w:tcPr>
            <w:tcW w:w="20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ED3FDBA" w14:textId="77777777" w:rsidR="00825738" w:rsidRPr="003532BC" w:rsidRDefault="003532BC">
            <w:pPr>
              <w:jc w:val="cente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５</w:t>
            </w:r>
          </w:p>
        </w:tc>
        <w:tc>
          <w:tcPr>
            <w:tcW w:w="15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5B991EE" w14:textId="77777777" w:rsidR="00825738" w:rsidRPr="003532BC" w:rsidRDefault="003532BC">
            <w:pPr>
              <w:jc w:val="cente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４</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B200446" w14:textId="77777777" w:rsidR="00825738" w:rsidRPr="003532BC" w:rsidRDefault="003532BC">
            <w:pPr>
              <w:jc w:val="cente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３</w:t>
            </w:r>
          </w:p>
        </w:tc>
        <w:tc>
          <w:tcPr>
            <w:tcW w:w="15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650965E" w14:textId="77777777" w:rsidR="00825738" w:rsidRPr="003532BC" w:rsidRDefault="003532BC">
            <w:pPr>
              <w:jc w:val="cente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２</w:t>
            </w:r>
          </w:p>
        </w:tc>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CA5830B" w14:textId="77777777" w:rsidR="00825738" w:rsidRPr="003532BC" w:rsidRDefault="003532BC">
            <w:pPr>
              <w:jc w:val="cente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１</w:t>
            </w:r>
          </w:p>
        </w:tc>
      </w:tr>
      <w:tr w:rsidR="00825738" w:rsidRPr="003532BC" w14:paraId="3318EF7D" w14:textId="77777777">
        <w:trPr>
          <w:trHeight w:val="465"/>
        </w:trPr>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1F8ECCC" w14:textId="77777777" w:rsidR="00825738" w:rsidRPr="003532BC" w:rsidRDefault="003532BC">
            <w:pPr>
              <w:jc w:val="cente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評価</w:t>
            </w:r>
          </w:p>
        </w:tc>
        <w:tc>
          <w:tcPr>
            <w:tcW w:w="20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5A11284" w14:textId="77777777" w:rsidR="00825738" w:rsidRPr="003532BC" w:rsidRDefault="003532BC">
            <w:pPr>
              <w:jc w:val="cente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非常に優れている</w:t>
            </w:r>
          </w:p>
        </w:tc>
        <w:tc>
          <w:tcPr>
            <w:tcW w:w="15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F504BEF" w14:textId="77777777" w:rsidR="00825738" w:rsidRPr="003532BC" w:rsidRDefault="003532BC">
            <w:pPr>
              <w:jc w:val="cente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優れている</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67E04EF" w14:textId="77777777" w:rsidR="00825738" w:rsidRPr="003532BC" w:rsidRDefault="003532BC">
            <w:pPr>
              <w:jc w:val="cente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普通</w:t>
            </w:r>
          </w:p>
        </w:tc>
        <w:tc>
          <w:tcPr>
            <w:tcW w:w="15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B90416E" w14:textId="77777777" w:rsidR="00825738" w:rsidRPr="003532BC" w:rsidRDefault="003532BC">
            <w:pPr>
              <w:jc w:val="cente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やや不十分</w:t>
            </w:r>
          </w:p>
        </w:tc>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82AF57F" w14:textId="77777777" w:rsidR="00825738" w:rsidRPr="003532BC" w:rsidRDefault="003532BC">
            <w:pPr>
              <w:jc w:val="cente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不十分</w:t>
            </w:r>
          </w:p>
        </w:tc>
      </w:tr>
    </w:tbl>
    <w:p w14:paraId="5EA86CE5" w14:textId="77777777" w:rsidR="00825738" w:rsidRPr="003532BC" w:rsidRDefault="00825738">
      <w:pPr>
        <w:rPr>
          <w:rFonts w:asciiTheme="majorEastAsia" w:eastAsiaTheme="majorEastAsia" w:hAnsiTheme="majorEastAsia"/>
          <w:sz w:val="22"/>
          <w:szCs w:val="22"/>
        </w:rPr>
      </w:pPr>
    </w:p>
    <w:p w14:paraId="39D34C58" w14:textId="3313A08E" w:rsidR="00825738" w:rsidRPr="003532BC" w:rsidRDefault="00511041" w:rsidP="00511041">
      <w:pPr>
        <w:ind w:left="720" w:firstLineChars="150" w:firstLine="330"/>
        <w:rPr>
          <w:rFonts w:asciiTheme="majorEastAsia" w:eastAsiaTheme="majorEastAsia" w:hAnsiTheme="majorEastAsia"/>
          <w:sz w:val="22"/>
          <w:szCs w:val="22"/>
        </w:rPr>
      </w:pPr>
      <w:r>
        <w:rPr>
          <w:rFonts w:asciiTheme="majorEastAsia" w:eastAsiaTheme="majorEastAsia" w:hAnsiTheme="majorEastAsia" w:cs="Gungsuh"/>
          <w:sz w:val="22"/>
          <w:szCs w:val="22"/>
        </w:rPr>
        <w:t>(b)</w:t>
      </w:r>
      <w:r w:rsidR="007974E6" w:rsidRPr="007974E6">
        <w:rPr>
          <w:rFonts w:asciiTheme="majorEastAsia" w:eastAsiaTheme="majorEastAsia" w:hAnsiTheme="majorEastAsia" w:cs="Gungsuh" w:hint="eastAsia"/>
          <w:sz w:val="22"/>
          <w:szCs w:val="22"/>
        </w:rPr>
        <w:t xml:space="preserve"> </w:t>
      </w:r>
      <w:r w:rsidR="007974E6" w:rsidRPr="007974E6">
        <w:rPr>
          <w:rFonts w:asciiTheme="majorEastAsia" w:eastAsiaTheme="majorEastAsia" w:hAnsiTheme="majorEastAsia" w:cs="Gungsuh"/>
          <w:sz w:val="22"/>
          <w:szCs w:val="22"/>
        </w:rPr>
        <w:t xml:space="preserve"> </w:t>
      </w:r>
      <w:r>
        <w:rPr>
          <w:rFonts w:asciiTheme="majorEastAsia" w:eastAsiaTheme="majorEastAsia" w:hAnsiTheme="majorEastAsia" w:cs="Gungsuh"/>
          <w:sz w:val="22"/>
          <w:szCs w:val="22"/>
        </w:rPr>
        <w:t xml:space="preserve"> </w:t>
      </w:r>
      <w:r w:rsidR="003532BC" w:rsidRPr="007974E6">
        <w:rPr>
          <w:rFonts w:asciiTheme="majorEastAsia" w:eastAsiaTheme="majorEastAsia" w:hAnsiTheme="majorEastAsia" w:cs="Gungsuh"/>
          <w:sz w:val="22"/>
          <w:szCs w:val="22"/>
        </w:rPr>
        <w:t>評価項目及び評価の着眼点</w:t>
      </w:r>
    </w:p>
    <w:tbl>
      <w:tblPr>
        <w:tblStyle w:val="a6"/>
        <w:tblW w:w="8790" w:type="dxa"/>
        <w:tblInd w:w="870" w:type="dxa"/>
        <w:tblBorders>
          <w:top w:val="nil"/>
          <w:left w:val="nil"/>
          <w:bottom w:val="nil"/>
          <w:right w:val="nil"/>
          <w:insideH w:val="nil"/>
          <w:insideV w:val="nil"/>
        </w:tblBorders>
        <w:tblLayout w:type="fixed"/>
        <w:tblLook w:val="0600" w:firstRow="0" w:lastRow="0" w:firstColumn="0" w:lastColumn="0" w:noHBand="1" w:noVBand="1"/>
      </w:tblPr>
      <w:tblGrid>
        <w:gridCol w:w="420"/>
        <w:gridCol w:w="1320"/>
        <w:gridCol w:w="7050"/>
      </w:tblGrid>
      <w:tr w:rsidR="00825738" w:rsidRPr="003532BC" w14:paraId="3E5E167F" w14:textId="77777777">
        <w:trPr>
          <w:trHeight w:val="300"/>
        </w:trPr>
        <w:tc>
          <w:tcPr>
            <w:tcW w:w="174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A24B17E" w14:textId="77777777" w:rsidR="00825738" w:rsidRPr="003532BC" w:rsidRDefault="003532BC">
            <w:pPr>
              <w:jc w:val="cente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評価項目</w:t>
            </w:r>
          </w:p>
        </w:tc>
        <w:tc>
          <w:tcPr>
            <w:tcW w:w="70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CBA33B2" w14:textId="77777777" w:rsidR="00825738" w:rsidRPr="003532BC" w:rsidRDefault="003532BC">
            <w:pPr>
              <w:jc w:val="cente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評価の着眼点</w:t>
            </w:r>
          </w:p>
        </w:tc>
      </w:tr>
      <w:tr w:rsidR="00825738" w:rsidRPr="003532BC" w14:paraId="11976593" w14:textId="77777777">
        <w:trPr>
          <w:trHeight w:val="630"/>
        </w:trPr>
        <w:tc>
          <w:tcPr>
            <w:tcW w:w="4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A91D017" w14:textId="77777777" w:rsidR="00825738" w:rsidRPr="003532BC" w:rsidRDefault="003532BC">
            <w:pPr>
              <w:jc w:val="center"/>
              <w:rPr>
                <w:rFonts w:asciiTheme="majorEastAsia" w:eastAsiaTheme="majorEastAsia" w:hAnsiTheme="majorEastAsia"/>
                <w:sz w:val="22"/>
                <w:szCs w:val="22"/>
              </w:rPr>
            </w:pPr>
            <w:r w:rsidRPr="003532BC">
              <w:rPr>
                <w:rFonts w:asciiTheme="majorEastAsia" w:eastAsiaTheme="majorEastAsia" w:hAnsiTheme="majorEastAsia" w:cs="Arial Unicode MS"/>
                <w:sz w:val="22"/>
                <w:szCs w:val="22"/>
              </w:rPr>
              <w:t>❶</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6E8E6EA" w14:textId="77777777" w:rsidR="00825738" w:rsidRPr="003532BC" w:rsidRDefault="003532BC">
            <w:pPr>
              <w:jc w:val="cente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経験と実績</w:t>
            </w:r>
          </w:p>
        </w:tc>
        <w:tc>
          <w:tcPr>
            <w:tcW w:w="70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FEF4958"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■本業務と同様・類似事業の経験・実績があるか</w:t>
            </w:r>
          </w:p>
          <w:p w14:paraId="09DD8080"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■西築地学区連絡協議会や港まちづくり協議会が実施する事業との協働の実績があるか</w:t>
            </w:r>
          </w:p>
        </w:tc>
      </w:tr>
      <w:tr w:rsidR="00825738" w:rsidRPr="003532BC" w14:paraId="19491147" w14:textId="77777777">
        <w:trPr>
          <w:trHeight w:val="795"/>
        </w:trPr>
        <w:tc>
          <w:tcPr>
            <w:tcW w:w="4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8207F48" w14:textId="77777777" w:rsidR="00825738" w:rsidRPr="003532BC" w:rsidRDefault="003532BC">
            <w:pPr>
              <w:jc w:val="center"/>
              <w:rPr>
                <w:rFonts w:asciiTheme="majorEastAsia" w:eastAsiaTheme="majorEastAsia" w:hAnsiTheme="majorEastAsia"/>
                <w:sz w:val="22"/>
                <w:szCs w:val="22"/>
              </w:rPr>
            </w:pPr>
            <w:r w:rsidRPr="003532BC">
              <w:rPr>
                <w:rFonts w:asciiTheme="majorEastAsia" w:eastAsiaTheme="majorEastAsia" w:hAnsiTheme="majorEastAsia" w:cs="Arial Unicode MS"/>
                <w:sz w:val="22"/>
                <w:szCs w:val="22"/>
              </w:rPr>
              <w:t>❷</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1BFE6EB" w14:textId="77777777" w:rsidR="00825738" w:rsidRPr="003532BC" w:rsidRDefault="003532BC">
            <w:pPr>
              <w:jc w:val="cente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実施体制</w:t>
            </w:r>
          </w:p>
        </w:tc>
        <w:tc>
          <w:tcPr>
            <w:tcW w:w="70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A0A7F4B"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■責任者及び人員等が年間を通じて提案内容を実施できるか</w:t>
            </w:r>
          </w:p>
          <w:p w14:paraId="4FC22362"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■プログラムの企画や構成、出演者の手配に必要なネットワーク及び調整能力を持っているか</w:t>
            </w:r>
          </w:p>
          <w:p w14:paraId="65D436D9"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■提案内容に対して見積金額は適切か</w:t>
            </w:r>
          </w:p>
        </w:tc>
      </w:tr>
      <w:tr w:rsidR="00825738" w:rsidRPr="003532BC" w14:paraId="4CDB2598" w14:textId="77777777">
        <w:trPr>
          <w:trHeight w:val="465"/>
        </w:trPr>
        <w:tc>
          <w:tcPr>
            <w:tcW w:w="4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328A098" w14:textId="77777777" w:rsidR="00825738" w:rsidRPr="003532BC" w:rsidRDefault="003532BC">
            <w:pPr>
              <w:jc w:val="center"/>
              <w:rPr>
                <w:rFonts w:asciiTheme="majorEastAsia" w:eastAsiaTheme="majorEastAsia" w:hAnsiTheme="majorEastAsia"/>
                <w:sz w:val="22"/>
                <w:szCs w:val="22"/>
              </w:rPr>
            </w:pPr>
            <w:r w:rsidRPr="003532BC">
              <w:rPr>
                <w:rFonts w:asciiTheme="majorEastAsia" w:eastAsiaTheme="majorEastAsia" w:hAnsiTheme="majorEastAsia" w:cs="Arial Unicode MS"/>
                <w:sz w:val="22"/>
                <w:szCs w:val="22"/>
              </w:rPr>
              <w:lastRenderedPageBreak/>
              <w:t>❸</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8A5ABDA" w14:textId="77777777" w:rsidR="00825738" w:rsidRPr="003532BC" w:rsidRDefault="003532BC">
            <w:pPr>
              <w:jc w:val="cente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将来性</w:t>
            </w:r>
          </w:p>
        </w:tc>
        <w:tc>
          <w:tcPr>
            <w:tcW w:w="70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6BEB2B9"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■事業の実施にあたっては、西築地学区連絡協議会を始めとした地域コミュニティにおける既存団体等との連携は可能か</w:t>
            </w:r>
          </w:p>
        </w:tc>
      </w:tr>
      <w:tr w:rsidR="00825738" w:rsidRPr="003532BC" w14:paraId="6D385D01" w14:textId="77777777">
        <w:trPr>
          <w:trHeight w:val="960"/>
        </w:trPr>
        <w:tc>
          <w:tcPr>
            <w:tcW w:w="4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E3E0F83" w14:textId="77777777" w:rsidR="00825738" w:rsidRPr="003532BC" w:rsidRDefault="003532BC">
            <w:pPr>
              <w:jc w:val="center"/>
              <w:rPr>
                <w:rFonts w:asciiTheme="majorEastAsia" w:eastAsiaTheme="majorEastAsia" w:hAnsiTheme="majorEastAsia"/>
                <w:sz w:val="22"/>
                <w:szCs w:val="22"/>
              </w:rPr>
            </w:pPr>
            <w:r w:rsidRPr="003532BC">
              <w:rPr>
                <w:rFonts w:asciiTheme="majorEastAsia" w:eastAsiaTheme="majorEastAsia" w:hAnsiTheme="majorEastAsia" w:cs="Arial Unicode MS"/>
                <w:sz w:val="22"/>
                <w:szCs w:val="22"/>
              </w:rPr>
              <w:t>❹</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DE5DF84" w14:textId="77777777" w:rsidR="00825738" w:rsidRPr="003532BC" w:rsidRDefault="003532BC">
            <w:pPr>
              <w:jc w:val="cente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企画内容</w:t>
            </w:r>
          </w:p>
        </w:tc>
        <w:tc>
          <w:tcPr>
            <w:tcW w:w="70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6BCBD5E"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■事業の目的を達成するために効果的な企画内容であるか</w:t>
            </w:r>
          </w:p>
          <w:p w14:paraId="41B9A713"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■実施方法等は、実現性がある提案になっているか</w:t>
            </w:r>
          </w:p>
          <w:p w14:paraId="0A4B5B59"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■港まちの住民の方々の理解が得られ、事業参加者に利益を及ぼす提案か</w:t>
            </w:r>
          </w:p>
          <w:p w14:paraId="07FC17D6" w14:textId="54B34B88"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w:t>
            </w:r>
            <w:r w:rsidR="00DB1AF9">
              <w:rPr>
                <w:rFonts w:asciiTheme="majorEastAsia" w:eastAsiaTheme="majorEastAsia" w:hAnsiTheme="majorEastAsia" w:cs="Gungsuh" w:hint="eastAsia"/>
                <w:sz w:val="22"/>
                <w:szCs w:val="22"/>
              </w:rPr>
              <w:t>港まちづくり</w:t>
            </w:r>
            <w:r w:rsidRPr="003532BC">
              <w:rPr>
                <w:rFonts w:asciiTheme="majorEastAsia" w:eastAsiaTheme="majorEastAsia" w:hAnsiTheme="majorEastAsia" w:cs="Gungsuh"/>
                <w:sz w:val="22"/>
                <w:szCs w:val="22"/>
              </w:rPr>
              <w:t>協議会が実施してきたこれまでの事業の文脈を理解しているか</w:t>
            </w:r>
          </w:p>
          <w:p w14:paraId="6D2B308D" w14:textId="14CA9256" w:rsidR="00825738" w:rsidRPr="003532BC" w:rsidRDefault="003532BC">
            <w:pPr>
              <w:rPr>
                <w:rFonts w:asciiTheme="majorEastAsia" w:eastAsiaTheme="majorEastAsia" w:hAnsiTheme="majorEastAsia"/>
                <w:sz w:val="20"/>
                <w:szCs w:val="20"/>
              </w:rPr>
            </w:pPr>
            <w:r w:rsidRPr="003532BC">
              <w:rPr>
                <w:rFonts w:asciiTheme="majorEastAsia" w:eastAsiaTheme="majorEastAsia" w:hAnsiTheme="majorEastAsia" w:cs="Gungsuh"/>
                <w:sz w:val="22"/>
                <w:szCs w:val="22"/>
              </w:rPr>
              <w:t>■</w:t>
            </w:r>
            <w:r w:rsidR="00DB1AF9">
              <w:rPr>
                <w:rFonts w:asciiTheme="majorEastAsia" w:eastAsiaTheme="majorEastAsia" w:hAnsiTheme="majorEastAsia" w:cs="Gungsuh" w:hint="eastAsia"/>
                <w:sz w:val="22"/>
                <w:szCs w:val="22"/>
              </w:rPr>
              <w:t>港まちづくり</w:t>
            </w:r>
            <w:r w:rsidRPr="003532BC">
              <w:rPr>
                <w:rFonts w:asciiTheme="majorEastAsia" w:eastAsiaTheme="majorEastAsia" w:hAnsiTheme="majorEastAsia" w:cs="Gungsuh"/>
                <w:sz w:val="22"/>
                <w:szCs w:val="22"/>
              </w:rPr>
              <w:t>協議会が実施している事業に対し創造的な見地からの提案が十分にあるか</w:t>
            </w:r>
          </w:p>
          <w:p w14:paraId="2CF279D3"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■提案内容に独自性があり、新たな視点の工夫などがあるか</w:t>
            </w:r>
          </w:p>
        </w:tc>
      </w:tr>
    </w:tbl>
    <w:p w14:paraId="22778B02" w14:textId="77777777" w:rsidR="00825738" w:rsidRPr="003532BC" w:rsidRDefault="00825738">
      <w:pPr>
        <w:rPr>
          <w:rFonts w:asciiTheme="majorEastAsia" w:eastAsiaTheme="majorEastAsia" w:hAnsiTheme="majorEastAsia"/>
          <w:sz w:val="22"/>
          <w:szCs w:val="22"/>
        </w:rPr>
      </w:pPr>
    </w:p>
    <w:p w14:paraId="5F1CA231"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(2) 契約候補者の選定</w:t>
      </w:r>
    </w:p>
    <w:p w14:paraId="6887232A" w14:textId="46B50ABB" w:rsidR="00825738" w:rsidRPr="003532BC" w:rsidRDefault="003532BC" w:rsidP="00024AD1">
      <w:pPr>
        <w:ind w:left="1100" w:hangingChars="500" w:hanging="1100"/>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w:t>
      </w:r>
      <w:r w:rsidR="00024AD1">
        <w:rPr>
          <w:rFonts w:asciiTheme="majorEastAsia" w:eastAsiaTheme="majorEastAsia" w:hAnsiTheme="majorEastAsia" w:cs="Gungsuh" w:hint="eastAsia"/>
          <w:sz w:val="22"/>
          <w:szCs w:val="22"/>
        </w:rPr>
        <w:t xml:space="preserve"> </w:t>
      </w:r>
      <w:r w:rsidRPr="003532BC">
        <w:rPr>
          <w:rFonts w:asciiTheme="majorEastAsia" w:eastAsiaTheme="majorEastAsia" w:hAnsiTheme="majorEastAsia" w:cs="Gungsuh"/>
          <w:sz w:val="22"/>
          <w:szCs w:val="22"/>
        </w:rPr>
        <w:t>ア　ヒアリング及び提出された提案書等を審査し、もっとも優れている提案者を契約候補者として、契約締結に向けた手続きを行う。</w:t>
      </w:r>
    </w:p>
    <w:p w14:paraId="412EA64F" w14:textId="39B38FC9" w:rsidR="00825738" w:rsidRPr="003532BC" w:rsidRDefault="003532BC" w:rsidP="00024AD1">
      <w:pPr>
        <w:ind w:left="1100" w:hangingChars="500" w:hanging="1100"/>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w:t>
      </w:r>
      <w:r w:rsidR="00024AD1">
        <w:rPr>
          <w:rFonts w:asciiTheme="majorEastAsia" w:eastAsiaTheme="majorEastAsia" w:hAnsiTheme="majorEastAsia" w:cs="Gungsuh" w:hint="eastAsia"/>
          <w:sz w:val="22"/>
          <w:szCs w:val="22"/>
        </w:rPr>
        <w:t xml:space="preserve"> </w:t>
      </w:r>
      <w:r w:rsidRPr="003532BC">
        <w:rPr>
          <w:rFonts w:asciiTheme="majorEastAsia" w:eastAsiaTheme="majorEastAsia" w:hAnsiTheme="majorEastAsia" w:cs="Gungsuh"/>
          <w:sz w:val="22"/>
          <w:szCs w:val="22"/>
        </w:rPr>
        <w:t>イ　契約候補者と契約締結に至らなかった場合は、次順位の者を新たな契約候補者として手続きを行うものとする。</w:t>
      </w:r>
    </w:p>
    <w:p w14:paraId="35AEF579" w14:textId="77777777" w:rsidR="00825738" w:rsidRPr="003532BC" w:rsidRDefault="00825738">
      <w:pPr>
        <w:rPr>
          <w:rFonts w:asciiTheme="majorEastAsia" w:eastAsiaTheme="majorEastAsia" w:hAnsiTheme="majorEastAsia"/>
          <w:sz w:val="22"/>
          <w:szCs w:val="22"/>
        </w:rPr>
      </w:pPr>
    </w:p>
    <w:p w14:paraId="140BF575"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5　審査結果の通知</w:t>
      </w:r>
    </w:p>
    <w:p w14:paraId="29D43C75"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全提案者の順位と点数は、提案書等を提出したすべての者に書面にて通知する。</w:t>
      </w:r>
    </w:p>
    <w:p w14:paraId="4E201BC3" w14:textId="77777777" w:rsidR="00825738" w:rsidRPr="003532BC" w:rsidRDefault="00825738">
      <w:pPr>
        <w:rPr>
          <w:rFonts w:asciiTheme="majorEastAsia" w:eastAsiaTheme="majorEastAsia" w:hAnsiTheme="majorEastAsia"/>
          <w:sz w:val="22"/>
          <w:szCs w:val="22"/>
        </w:rPr>
      </w:pPr>
    </w:p>
    <w:p w14:paraId="40D5D7B7"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6　契約候補者に選定されなかった者に対する理由の説明</w:t>
      </w:r>
    </w:p>
    <w:p w14:paraId="36F30831" w14:textId="77777777" w:rsidR="00EC559A" w:rsidRDefault="003532BC">
      <w:pPr>
        <w:rPr>
          <w:rFonts w:asciiTheme="majorEastAsia" w:eastAsiaTheme="majorEastAsia" w:hAnsiTheme="majorEastAsia" w:cs="Gungsuh"/>
          <w:sz w:val="22"/>
          <w:szCs w:val="22"/>
        </w:rPr>
      </w:pPr>
      <w:r w:rsidRPr="003532BC">
        <w:rPr>
          <w:rFonts w:asciiTheme="majorEastAsia" w:eastAsiaTheme="majorEastAsia" w:hAnsiTheme="majorEastAsia" w:cs="Gungsuh"/>
          <w:sz w:val="22"/>
          <w:szCs w:val="22"/>
        </w:rPr>
        <w:t xml:space="preserve">　(1) 5の通知を受けた者は、通知を受けた日の翌日から起算して10日以内に、当該提案者が契約</w:t>
      </w:r>
    </w:p>
    <w:p w14:paraId="66C15315" w14:textId="013DB26F" w:rsidR="00825738" w:rsidRPr="003532BC" w:rsidRDefault="003532BC" w:rsidP="00EC559A">
      <w:pPr>
        <w:ind w:leftChars="300" w:left="630"/>
        <w:rPr>
          <w:rFonts w:asciiTheme="majorEastAsia" w:eastAsiaTheme="majorEastAsia" w:hAnsiTheme="majorEastAsia"/>
          <w:sz w:val="22"/>
          <w:szCs w:val="22"/>
        </w:rPr>
      </w:pPr>
      <w:r w:rsidRPr="003532BC">
        <w:rPr>
          <w:rFonts w:asciiTheme="majorEastAsia" w:eastAsiaTheme="majorEastAsia" w:hAnsiTheme="majorEastAsia" w:cs="Gungsuh"/>
          <w:sz w:val="22"/>
          <w:szCs w:val="22"/>
        </w:rPr>
        <w:t>候補者に選定されなかった理由（以下「非選定理由」という。）について、書面（様式は自　　　 由。）により説明を求めることができる。</w:t>
      </w:r>
    </w:p>
    <w:p w14:paraId="219D3109" w14:textId="15923270"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(2) 書面は持参して提出すること。</w:t>
      </w:r>
    </w:p>
    <w:p w14:paraId="266EE908" w14:textId="24A5A1D2"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(3) 非選定理由の説明請求の受付場所及び受付時間は次のとおりである。</w:t>
      </w:r>
    </w:p>
    <w:p w14:paraId="07EEABAE" w14:textId="674B2992"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w:t>
      </w:r>
      <w:r w:rsidR="00024AD1">
        <w:rPr>
          <w:rFonts w:asciiTheme="majorEastAsia" w:eastAsiaTheme="majorEastAsia" w:hAnsiTheme="majorEastAsia" w:cs="Gungsuh" w:hint="eastAsia"/>
          <w:sz w:val="22"/>
          <w:szCs w:val="22"/>
        </w:rPr>
        <w:t xml:space="preserve"> </w:t>
      </w:r>
      <w:r w:rsidR="00024AD1">
        <w:rPr>
          <w:rFonts w:asciiTheme="majorEastAsia" w:eastAsiaTheme="majorEastAsia" w:hAnsiTheme="majorEastAsia" w:cs="Gungsuh"/>
          <w:sz w:val="22"/>
          <w:szCs w:val="22"/>
        </w:rPr>
        <w:t xml:space="preserve"> </w:t>
      </w:r>
      <w:r w:rsidRPr="003532BC">
        <w:rPr>
          <w:rFonts w:asciiTheme="majorEastAsia" w:eastAsiaTheme="majorEastAsia" w:hAnsiTheme="majorEastAsia" w:cs="Gungsuh"/>
          <w:sz w:val="22"/>
          <w:szCs w:val="22"/>
        </w:rPr>
        <w:t>ア　受付場所　3-(1)に同じ</w:t>
      </w:r>
    </w:p>
    <w:p w14:paraId="6A3CE888" w14:textId="4EE0D331"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w:t>
      </w:r>
      <w:r w:rsidR="00024AD1">
        <w:rPr>
          <w:rFonts w:asciiTheme="majorEastAsia" w:eastAsiaTheme="majorEastAsia" w:hAnsiTheme="majorEastAsia" w:cs="Gungsuh" w:hint="eastAsia"/>
          <w:sz w:val="22"/>
          <w:szCs w:val="22"/>
        </w:rPr>
        <w:t xml:space="preserve"> </w:t>
      </w:r>
      <w:r w:rsidR="00024AD1">
        <w:rPr>
          <w:rFonts w:asciiTheme="majorEastAsia" w:eastAsiaTheme="majorEastAsia" w:hAnsiTheme="majorEastAsia" w:cs="Gungsuh"/>
          <w:sz w:val="22"/>
          <w:szCs w:val="22"/>
        </w:rPr>
        <w:t xml:space="preserve"> </w:t>
      </w:r>
      <w:r w:rsidRPr="003532BC">
        <w:rPr>
          <w:rFonts w:asciiTheme="majorEastAsia" w:eastAsiaTheme="majorEastAsia" w:hAnsiTheme="majorEastAsia" w:cs="Gungsuh"/>
          <w:sz w:val="22"/>
          <w:szCs w:val="22"/>
        </w:rPr>
        <w:t>イ　受付時間　平日の9時から17時まで</w:t>
      </w:r>
    </w:p>
    <w:p w14:paraId="3DB19DB2" w14:textId="3E3A2B10" w:rsidR="00825738" w:rsidRPr="003532BC" w:rsidRDefault="003532BC" w:rsidP="00EC559A">
      <w:pPr>
        <w:ind w:left="660" w:hangingChars="300" w:hanging="660"/>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(4)</w:t>
      </w:r>
      <w:r w:rsidR="00024AD1">
        <w:rPr>
          <w:rFonts w:asciiTheme="majorEastAsia" w:eastAsiaTheme="majorEastAsia" w:hAnsiTheme="majorEastAsia" w:cs="Gungsuh"/>
          <w:sz w:val="22"/>
          <w:szCs w:val="22"/>
        </w:rPr>
        <w:t xml:space="preserve"> </w:t>
      </w:r>
      <w:r w:rsidRPr="003532BC">
        <w:rPr>
          <w:rFonts w:asciiTheme="majorEastAsia" w:eastAsiaTheme="majorEastAsia" w:hAnsiTheme="majorEastAsia" w:cs="Gungsuh"/>
          <w:sz w:val="22"/>
          <w:szCs w:val="22"/>
        </w:rPr>
        <w:t>(1)に対する回答は、原則としてその説明を求めることができる最終日の翌日から15日以内    　　　に、説明を求めた者に対して書面で行う。</w:t>
      </w:r>
    </w:p>
    <w:p w14:paraId="61FB8BE8" w14:textId="799C711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(5) 書面にて回答を行った後においては、再度の非選定理由の説明請求は受け付けない。</w:t>
      </w:r>
    </w:p>
    <w:p w14:paraId="0A331FBF" w14:textId="77777777" w:rsidR="00825738" w:rsidRPr="003532BC" w:rsidRDefault="00825738">
      <w:pPr>
        <w:rPr>
          <w:rFonts w:asciiTheme="majorEastAsia" w:eastAsiaTheme="majorEastAsia" w:hAnsiTheme="majorEastAsia"/>
          <w:sz w:val="22"/>
          <w:szCs w:val="22"/>
        </w:rPr>
      </w:pPr>
    </w:p>
    <w:p w14:paraId="66559B68"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7　契約締結</w:t>
      </w:r>
    </w:p>
    <w:p w14:paraId="7D37C762" w14:textId="1C1ACA29" w:rsidR="00825738" w:rsidRPr="00024AD1" w:rsidRDefault="003532BC" w:rsidP="00024AD1">
      <w:pPr>
        <w:pStyle w:val="a7"/>
        <w:numPr>
          <w:ilvl w:val="0"/>
          <w:numId w:val="3"/>
        </w:numPr>
        <w:ind w:leftChars="0"/>
        <w:rPr>
          <w:rFonts w:asciiTheme="majorEastAsia" w:eastAsiaTheme="majorEastAsia" w:hAnsiTheme="majorEastAsia"/>
          <w:sz w:val="22"/>
          <w:szCs w:val="22"/>
        </w:rPr>
      </w:pPr>
      <w:r w:rsidRPr="00024AD1">
        <w:rPr>
          <w:rFonts w:asciiTheme="majorEastAsia" w:eastAsiaTheme="majorEastAsia" w:hAnsiTheme="majorEastAsia" w:cs="Gungsuh"/>
          <w:sz w:val="22"/>
          <w:szCs w:val="22"/>
        </w:rPr>
        <w:t>契約締結日： 令和3年4月16日（金） ごろ迄を予定</w:t>
      </w:r>
    </w:p>
    <w:p w14:paraId="5FE8FC4D" w14:textId="77777777" w:rsidR="00825738" w:rsidRPr="003532BC" w:rsidRDefault="003532BC">
      <w:pPr>
        <w:numPr>
          <w:ilvl w:val="0"/>
          <w:numId w:val="3"/>
        </w:num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そ の 他：</w:t>
      </w:r>
    </w:p>
    <w:p w14:paraId="08240000" w14:textId="61B44C93" w:rsidR="00825738" w:rsidRPr="003532BC" w:rsidRDefault="003532BC" w:rsidP="00024AD1">
      <w:pPr>
        <w:ind w:leftChars="300" w:left="1070" w:hangingChars="200" w:hanging="440"/>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ア　</w:t>
      </w:r>
      <w:r w:rsidR="00DB1AF9">
        <w:rPr>
          <w:rFonts w:asciiTheme="majorEastAsia" w:eastAsiaTheme="majorEastAsia" w:hAnsiTheme="majorEastAsia" w:cs="Gungsuh" w:hint="eastAsia"/>
          <w:sz w:val="22"/>
          <w:szCs w:val="22"/>
        </w:rPr>
        <w:t>港まちづくり</w:t>
      </w:r>
      <w:r w:rsidRPr="003532BC">
        <w:rPr>
          <w:rFonts w:asciiTheme="majorEastAsia" w:eastAsiaTheme="majorEastAsia" w:hAnsiTheme="majorEastAsia" w:cs="Gungsuh"/>
          <w:sz w:val="22"/>
          <w:szCs w:val="22"/>
        </w:rPr>
        <w:t>協議会は、契約候補者に決定した事業者と契約金額等契約条件について協議の上、業務委託契約を締結する。</w:t>
      </w:r>
    </w:p>
    <w:p w14:paraId="194EB1CB" w14:textId="5CEA82C9" w:rsidR="00024AD1" w:rsidRDefault="003532BC" w:rsidP="00024AD1">
      <w:pPr>
        <w:ind w:left="1100" w:hangingChars="500" w:hanging="1100"/>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w:t>
      </w:r>
      <w:r w:rsidR="00024AD1">
        <w:rPr>
          <w:rFonts w:asciiTheme="majorEastAsia" w:eastAsiaTheme="majorEastAsia" w:hAnsiTheme="majorEastAsia" w:cs="Gungsuh" w:hint="eastAsia"/>
          <w:sz w:val="22"/>
          <w:szCs w:val="22"/>
        </w:rPr>
        <w:t xml:space="preserve"> </w:t>
      </w:r>
      <w:r w:rsidRPr="003532BC">
        <w:rPr>
          <w:rFonts w:asciiTheme="majorEastAsia" w:eastAsiaTheme="majorEastAsia" w:hAnsiTheme="majorEastAsia" w:cs="Gungsuh"/>
          <w:sz w:val="22"/>
          <w:szCs w:val="22"/>
        </w:rPr>
        <w:t>イ　業務委託契約の条件については、業務提案書の内容を基本として、</w:t>
      </w:r>
      <w:r w:rsidR="00DB1AF9">
        <w:rPr>
          <w:rFonts w:asciiTheme="majorEastAsia" w:eastAsiaTheme="majorEastAsia" w:hAnsiTheme="majorEastAsia" w:cs="Gungsuh" w:hint="eastAsia"/>
          <w:sz w:val="22"/>
          <w:szCs w:val="22"/>
        </w:rPr>
        <w:t>港まちづくり</w:t>
      </w:r>
      <w:r w:rsidRPr="003532BC">
        <w:rPr>
          <w:rFonts w:asciiTheme="majorEastAsia" w:eastAsiaTheme="majorEastAsia" w:hAnsiTheme="majorEastAsia" w:cs="Gungsuh"/>
          <w:sz w:val="22"/>
          <w:szCs w:val="22"/>
        </w:rPr>
        <w:t>協議会と契約候補者との協議により定めるものとする。</w:t>
      </w:r>
    </w:p>
    <w:p w14:paraId="49B1BF92" w14:textId="2BA83BA0" w:rsidR="00825738" w:rsidRPr="00024AD1" w:rsidRDefault="00024AD1" w:rsidP="00024AD1">
      <w:pPr>
        <w:ind w:leftChars="250" w:left="1075" w:hangingChars="250" w:hanging="550"/>
        <w:rPr>
          <w:rFonts w:asciiTheme="majorEastAsia" w:eastAsiaTheme="majorEastAsia" w:hAnsiTheme="majorEastAsia"/>
          <w:sz w:val="22"/>
          <w:szCs w:val="22"/>
        </w:rPr>
      </w:pPr>
      <w:r>
        <w:rPr>
          <w:rFonts w:asciiTheme="majorEastAsia" w:eastAsiaTheme="majorEastAsia" w:hAnsiTheme="majorEastAsia" w:cs="Gungsuh"/>
          <w:sz w:val="22"/>
          <w:szCs w:val="22"/>
        </w:rPr>
        <w:t xml:space="preserve"> </w:t>
      </w:r>
      <w:r w:rsidR="003532BC" w:rsidRPr="003532BC">
        <w:rPr>
          <w:rFonts w:asciiTheme="majorEastAsia" w:eastAsiaTheme="majorEastAsia" w:hAnsiTheme="majorEastAsia" w:cs="Gungsuh"/>
          <w:sz w:val="22"/>
          <w:szCs w:val="22"/>
        </w:rPr>
        <w:t xml:space="preserve">ウ　</w:t>
      </w:r>
      <w:r w:rsidR="00DB1AF9">
        <w:rPr>
          <w:rFonts w:asciiTheme="majorEastAsia" w:eastAsiaTheme="majorEastAsia" w:hAnsiTheme="majorEastAsia" w:cs="Gungsuh" w:hint="eastAsia"/>
          <w:sz w:val="22"/>
          <w:szCs w:val="22"/>
        </w:rPr>
        <w:t>港まちづくり</w:t>
      </w:r>
      <w:r w:rsidR="003532BC" w:rsidRPr="003532BC">
        <w:rPr>
          <w:rFonts w:asciiTheme="majorEastAsia" w:eastAsiaTheme="majorEastAsia" w:hAnsiTheme="majorEastAsia" w:cs="Gungsuh"/>
          <w:sz w:val="22"/>
          <w:szCs w:val="22"/>
        </w:rPr>
        <w:t>協議会は、順位第1位の契約候補者との協議が成立しなかった場合は、順位第2位以下の候補者と順次協議を行うこととする。</w:t>
      </w:r>
    </w:p>
    <w:p w14:paraId="6356D7FE" w14:textId="77777777" w:rsidR="00024AD1" w:rsidRPr="003532BC" w:rsidRDefault="00024AD1" w:rsidP="00EC559A">
      <w:pPr>
        <w:ind w:left="880" w:hangingChars="400" w:hanging="880"/>
        <w:rPr>
          <w:rFonts w:asciiTheme="majorEastAsia" w:eastAsiaTheme="majorEastAsia" w:hAnsiTheme="majorEastAsia"/>
          <w:sz w:val="22"/>
          <w:szCs w:val="22"/>
        </w:rPr>
      </w:pPr>
    </w:p>
    <w:p w14:paraId="430F1676"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8　その他</w:t>
      </w:r>
    </w:p>
    <w:p w14:paraId="34DD7F37"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(1) 無効となる提案等</w:t>
      </w:r>
    </w:p>
    <w:p w14:paraId="30662C5C"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次に該当する提案は、無効とする。</w:t>
      </w:r>
    </w:p>
    <w:p w14:paraId="5AC094EB"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ア　　提案書等に虚偽の記載をした者の提案</w:t>
      </w:r>
    </w:p>
    <w:p w14:paraId="291DF0DC"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イ　　本説明書に示した提案書等の作成及び提出に関する条件に違反した提案</w:t>
      </w:r>
    </w:p>
    <w:p w14:paraId="7CADFA90"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ウ　　見積金額が1-(4)における契約上限金額を超える提案</w:t>
      </w:r>
    </w:p>
    <w:p w14:paraId="397273ED"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エ　　審査の公平性に影響を与える行為をした者の提案</w:t>
      </w:r>
    </w:p>
    <w:p w14:paraId="76D6309F" w14:textId="77777777"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lastRenderedPageBreak/>
        <w:t xml:space="preserve">　(2) 提案書等の作成等提案に関して必要となる一切の費用は、提案者の負担とする。</w:t>
      </w:r>
    </w:p>
    <w:p w14:paraId="1C5C3223" w14:textId="14DB8496" w:rsidR="00511041" w:rsidRPr="00511041" w:rsidRDefault="00511041" w:rsidP="0023223E">
      <w:pPr>
        <w:ind w:leftChars="100" w:left="650" w:hangingChars="200" w:hanging="440"/>
        <w:rPr>
          <w:rFonts w:asciiTheme="majorEastAsia" w:eastAsiaTheme="majorEastAsia" w:hAnsiTheme="majorEastAsia" w:cs="Gungsuh"/>
          <w:sz w:val="22"/>
          <w:szCs w:val="22"/>
        </w:rPr>
      </w:pPr>
      <w:r w:rsidRPr="003532BC">
        <w:rPr>
          <w:rFonts w:asciiTheme="majorEastAsia" w:eastAsiaTheme="majorEastAsia" w:hAnsiTheme="majorEastAsia" w:cs="Gungsuh"/>
          <w:sz w:val="22"/>
          <w:szCs w:val="22"/>
        </w:rPr>
        <w:t>(</w:t>
      </w:r>
      <w:r>
        <w:rPr>
          <w:rFonts w:asciiTheme="majorEastAsia" w:eastAsiaTheme="majorEastAsia" w:hAnsiTheme="majorEastAsia" w:cs="Gungsuh"/>
          <w:sz w:val="22"/>
          <w:szCs w:val="22"/>
        </w:rPr>
        <w:t>3</w:t>
      </w:r>
      <w:r w:rsidRPr="003532BC">
        <w:rPr>
          <w:rFonts w:asciiTheme="majorEastAsia" w:eastAsiaTheme="majorEastAsia" w:hAnsiTheme="majorEastAsia" w:cs="Gungsuh" w:hint="eastAsia"/>
          <w:sz w:val="22"/>
          <w:szCs w:val="22"/>
        </w:rPr>
        <w:t>)</w:t>
      </w:r>
      <w:r>
        <w:rPr>
          <w:rFonts w:asciiTheme="majorEastAsia" w:eastAsiaTheme="majorEastAsia" w:hAnsiTheme="majorEastAsia" w:cs="Gungsuh"/>
          <w:sz w:val="22"/>
          <w:szCs w:val="22"/>
        </w:rPr>
        <w:t xml:space="preserve"> </w:t>
      </w:r>
      <w:r w:rsidR="003532BC" w:rsidRPr="003532BC">
        <w:rPr>
          <w:rFonts w:asciiTheme="majorEastAsia" w:eastAsiaTheme="majorEastAsia" w:hAnsiTheme="majorEastAsia" w:cs="Gungsuh"/>
          <w:sz w:val="22"/>
          <w:szCs w:val="22"/>
        </w:rPr>
        <w:t>本プロポーザルの提案者が</w:t>
      </w:r>
      <w:r w:rsidR="00DB1AF9">
        <w:rPr>
          <w:rFonts w:asciiTheme="majorEastAsia" w:eastAsiaTheme="majorEastAsia" w:hAnsiTheme="majorEastAsia" w:cs="Gungsuh" w:hint="eastAsia"/>
          <w:sz w:val="22"/>
          <w:szCs w:val="22"/>
        </w:rPr>
        <w:t>港まちづくり</w:t>
      </w:r>
      <w:r w:rsidR="003532BC" w:rsidRPr="003532BC">
        <w:rPr>
          <w:rFonts w:asciiTheme="majorEastAsia" w:eastAsiaTheme="majorEastAsia" w:hAnsiTheme="majorEastAsia" w:cs="Gungsuh"/>
          <w:sz w:val="22"/>
          <w:szCs w:val="22"/>
        </w:rPr>
        <w:t>協議会から受領した書類は、</w:t>
      </w:r>
      <w:r w:rsidR="00DB1AF9">
        <w:rPr>
          <w:rFonts w:asciiTheme="majorEastAsia" w:eastAsiaTheme="majorEastAsia" w:hAnsiTheme="majorEastAsia" w:cs="Gungsuh" w:hint="eastAsia"/>
          <w:sz w:val="22"/>
          <w:szCs w:val="22"/>
        </w:rPr>
        <w:t>当</w:t>
      </w:r>
      <w:r w:rsidR="003532BC" w:rsidRPr="003532BC">
        <w:rPr>
          <w:rFonts w:asciiTheme="majorEastAsia" w:eastAsiaTheme="majorEastAsia" w:hAnsiTheme="majorEastAsia" w:cs="Gungsuh"/>
          <w:sz w:val="22"/>
          <w:szCs w:val="22"/>
        </w:rPr>
        <w:t>協議会の了解なく公表又は使用して</w:t>
      </w:r>
      <w:bookmarkStart w:id="4" w:name="_GoBack"/>
      <w:bookmarkEnd w:id="4"/>
      <w:r w:rsidR="003532BC" w:rsidRPr="003532BC">
        <w:rPr>
          <w:rFonts w:asciiTheme="majorEastAsia" w:eastAsiaTheme="majorEastAsia" w:hAnsiTheme="majorEastAsia" w:cs="Gungsuh"/>
          <w:sz w:val="22"/>
          <w:szCs w:val="22"/>
        </w:rPr>
        <w:t>はならない。</w:t>
      </w:r>
    </w:p>
    <w:p w14:paraId="2F354468" w14:textId="3A5205A0"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(4)</w:t>
      </w:r>
      <w:r w:rsidR="00511041" w:rsidRPr="003532BC">
        <w:rPr>
          <w:rFonts w:asciiTheme="majorEastAsia" w:eastAsiaTheme="majorEastAsia" w:hAnsiTheme="majorEastAsia" w:cs="Gungsuh"/>
          <w:sz w:val="22"/>
          <w:szCs w:val="22"/>
        </w:rPr>
        <w:t xml:space="preserve"> </w:t>
      </w:r>
      <w:r w:rsidRPr="003532BC">
        <w:rPr>
          <w:rFonts w:asciiTheme="majorEastAsia" w:eastAsiaTheme="majorEastAsia" w:hAnsiTheme="majorEastAsia" w:cs="Gungsuh"/>
          <w:sz w:val="22"/>
          <w:szCs w:val="22"/>
        </w:rPr>
        <w:t>1者につき提案は1つとし、複数の提案はできない。</w:t>
      </w:r>
    </w:p>
    <w:p w14:paraId="4A9517FB" w14:textId="5DBE6A70" w:rsidR="00825738" w:rsidRPr="003532BC" w:rsidRDefault="003532BC">
      <w:pPr>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(5)</w:t>
      </w:r>
      <w:r w:rsidR="00C02C4C">
        <w:rPr>
          <w:rFonts w:asciiTheme="majorEastAsia" w:eastAsiaTheme="majorEastAsia" w:hAnsiTheme="majorEastAsia" w:cs="Gungsuh"/>
          <w:sz w:val="22"/>
          <w:szCs w:val="22"/>
        </w:rPr>
        <w:t xml:space="preserve"> </w:t>
      </w:r>
      <w:r w:rsidRPr="003532BC">
        <w:rPr>
          <w:rFonts w:asciiTheme="majorEastAsia" w:eastAsiaTheme="majorEastAsia" w:hAnsiTheme="majorEastAsia" w:cs="Gungsuh"/>
          <w:sz w:val="22"/>
          <w:szCs w:val="22"/>
        </w:rPr>
        <w:t>提案書等の提出後に辞退する場合は、必ず書面（様式は自由。）により届け出るものとする。</w:t>
      </w:r>
    </w:p>
    <w:p w14:paraId="54C5CD00" w14:textId="0F9A4237" w:rsidR="00825738" w:rsidRPr="003532BC" w:rsidRDefault="003532BC" w:rsidP="00DB1AF9">
      <w:pPr>
        <w:ind w:left="660" w:hangingChars="300" w:hanging="660"/>
        <w:rPr>
          <w:rFonts w:asciiTheme="majorEastAsia" w:eastAsiaTheme="majorEastAsia" w:hAnsiTheme="majorEastAsia"/>
          <w:sz w:val="22"/>
          <w:szCs w:val="22"/>
        </w:rPr>
      </w:pPr>
      <w:r w:rsidRPr="003532BC">
        <w:rPr>
          <w:rFonts w:asciiTheme="majorEastAsia" w:eastAsiaTheme="majorEastAsia" w:hAnsiTheme="majorEastAsia" w:cs="Gungsuh"/>
          <w:sz w:val="22"/>
          <w:szCs w:val="22"/>
        </w:rPr>
        <w:t xml:space="preserve">　(6)</w:t>
      </w:r>
      <w:r w:rsidR="00511041" w:rsidRPr="003532BC">
        <w:rPr>
          <w:rFonts w:asciiTheme="majorEastAsia" w:eastAsiaTheme="majorEastAsia" w:hAnsiTheme="majorEastAsia" w:cs="Gungsuh"/>
          <w:sz w:val="22"/>
          <w:szCs w:val="22"/>
        </w:rPr>
        <w:t xml:space="preserve"> </w:t>
      </w:r>
      <w:r w:rsidRPr="003532BC">
        <w:rPr>
          <w:rFonts w:asciiTheme="majorEastAsia" w:eastAsiaTheme="majorEastAsia" w:hAnsiTheme="majorEastAsia" w:cs="Gungsuh"/>
          <w:sz w:val="22"/>
          <w:szCs w:val="22"/>
        </w:rPr>
        <w:t>提案書等の提出後、</w:t>
      </w:r>
      <w:r w:rsidR="00DB1AF9">
        <w:rPr>
          <w:rFonts w:asciiTheme="majorEastAsia" w:eastAsiaTheme="majorEastAsia" w:hAnsiTheme="majorEastAsia" w:cs="Gungsuh" w:hint="eastAsia"/>
          <w:sz w:val="22"/>
          <w:szCs w:val="22"/>
        </w:rPr>
        <w:t>港まちづくり</w:t>
      </w:r>
      <w:r w:rsidRPr="003532BC">
        <w:rPr>
          <w:rFonts w:asciiTheme="majorEastAsia" w:eastAsiaTheme="majorEastAsia" w:hAnsiTheme="majorEastAsia" w:cs="Gungsuh"/>
          <w:sz w:val="22"/>
          <w:szCs w:val="22"/>
        </w:rPr>
        <w:t>協議会が必要と認める場合は、追加書類の提出を求めることがある。</w:t>
      </w:r>
    </w:p>
    <w:p w14:paraId="10180823" w14:textId="77777777" w:rsidR="00825738" w:rsidRPr="003532BC" w:rsidRDefault="00825738">
      <w:pPr>
        <w:rPr>
          <w:rFonts w:asciiTheme="majorEastAsia" w:eastAsiaTheme="majorEastAsia" w:hAnsiTheme="majorEastAsia"/>
          <w:sz w:val="22"/>
          <w:szCs w:val="22"/>
        </w:rPr>
      </w:pPr>
      <w:bookmarkStart w:id="5" w:name="_2et92p0" w:colFirst="0" w:colLast="0"/>
      <w:bookmarkEnd w:id="5"/>
    </w:p>
    <w:sectPr w:rsidR="00825738" w:rsidRPr="003532BC">
      <w:headerReference w:type="default" r:id="rId7"/>
      <w:footerReference w:type="even" r:id="rId8"/>
      <w:footerReference w:type="default" r:id="rId9"/>
      <w:pgSz w:w="11906" w:h="16838"/>
      <w:pgMar w:top="1134" w:right="1077" w:bottom="1134" w:left="1077" w:header="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225C6" w14:textId="77777777" w:rsidR="00523050" w:rsidRDefault="00523050">
      <w:pPr>
        <w:rPr>
          <w:rFonts w:hint="eastAsia"/>
        </w:rPr>
      </w:pPr>
      <w:r>
        <w:separator/>
      </w:r>
    </w:p>
  </w:endnote>
  <w:endnote w:type="continuationSeparator" w:id="0">
    <w:p w14:paraId="569D6372" w14:textId="77777777" w:rsidR="00523050" w:rsidRDefault="0052305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ungsuh">
    <w:altName w:val="Gungsuh"/>
    <w:panose1 w:val="02030600000101010101"/>
    <w:charset w:val="81"/>
    <w:family w:val="roman"/>
    <w:pitch w:val="variable"/>
    <w:sig w:usb0="B00002AF" w:usb1="69D77CFB" w:usb2="00000030" w:usb3="00000000" w:csb0="0008009F" w:csb1="00000000"/>
  </w:font>
  <w:font w:name="Domine">
    <w:altName w:val="Calibri"/>
    <w:panose1 w:val="020B0604020202020204"/>
    <w:charset w:val="00"/>
    <w:family w:val="auto"/>
    <w:pitch w:val="default"/>
  </w:font>
  <w:font w:name="ＭＳ 明朝">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4D457" w14:textId="77777777" w:rsidR="00825738" w:rsidRDefault="003532BC">
    <w:pPr>
      <w:pBdr>
        <w:top w:val="nil"/>
        <w:left w:val="nil"/>
        <w:bottom w:val="nil"/>
        <w:right w:val="nil"/>
        <w:between w:val="nil"/>
      </w:pBdr>
      <w:tabs>
        <w:tab w:val="center" w:pos="4252"/>
        <w:tab w:val="right" w:pos="8504"/>
      </w:tabs>
      <w:jc w:val="center"/>
      <w:rPr>
        <w:rFonts w:hint="eastAsia"/>
        <w:color w:val="000000"/>
      </w:rPr>
    </w:pPr>
    <w:r>
      <w:rPr>
        <w:color w:val="000000"/>
      </w:rPr>
      <w:fldChar w:fldCharType="begin"/>
    </w:r>
    <w:r>
      <w:rPr>
        <w:rFonts w:eastAsia="Domine"/>
        <w:color w:val="000000"/>
      </w:rPr>
      <w:instrText>PAGE</w:instrText>
    </w:r>
    <w:r>
      <w:rPr>
        <w:color w:val="000000"/>
      </w:rPr>
      <w:fldChar w:fldCharType="end"/>
    </w:r>
  </w:p>
  <w:p w14:paraId="7422B9BC" w14:textId="77777777" w:rsidR="00825738" w:rsidRDefault="00825738">
    <w:pPr>
      <w:pBdr>
        <w:top w:val="nil"/>
        <w:left w:val="nil"/>
        <w:bottom w:val="nil"/>
        <w:right w:val="nil"/>
        <w:between w:val="nil"/>
      </w:pBdr>
      <w:tabs>
        <w:tab w:val="center" w:pos="4252"/>
        <w:tab w:val="right" w:pos="8504"/>
      </w:tabs>
      <w:rPr>
        <w:rFonts w:hint="eastAs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13527" w14:textId="77777777" w:rsidR="00825738" w:rsidRDefault="003532BC">
    <w:pPr>
      <w:pBdr>
        <w:top w:val="nil"/>
        <w:left w:val="nil"/>
        <w:bottom w:val="nil"/>
        <w:right w:val="nil"/>
        <w:between w:val="nil"/>
      </w:pBdr>
      <w:tabs>
        <w:tab w:val="center" w:pos="4252"/>
        <w:tab w:val="right" w:pos="8504"/>
      </w:tabs>
      <w:jc w:val="center"/>
      <w:rPr>
        <w:rFonts w:hint="eastAsia"/>
        <w:color w:val="000000"/>
      </w:rPr>
    </w:pPr>
    <w:r>
      <w:rPr>
        <w:color w:val="000000"/>
      </w:rPr>
      <w:fldChar w:fldCharType="begin"/>
    </w:r>
    <w:r>
      <w:rPr>
        <w:rFonts w:eastAsia="Domine"/>
        <w:color w:val="000000"/>
      </w:rPr>
      <w:instrText>PAGE</w:instrText>
    </w:r>
    <w:r>
      <w:rPr>
        <w:color w:val="000000"/>
      </w:rPr>
      <w:fldChar w:fldCharType="separate"/>
    </w:r>
    <w:r>
      <w:rPr>
        <w:rFonts w:eastAsia="Domine"/>
        <w:noProof/>
        <w:color w:val="000000"/>
      </w:rPr>
      <w:t>1</w:t>
    </w:r>
    <w:r>
      <w:rPr>
        <w:color w:val="000000"/>
      </w:rPr>
      <w:fldChar w:fldCharType="end"/>
    </w:r>
  </w:p>
  <w:p w14:paraId="22410D62" w14:textId="77777777" w:rsidR="00825738" w:rsidRDefault="00825738">
    <w:pPr>
      <w:pBdr>
        <w:top w:val="nil"/>
        <w:left w:val="nil"/>
        <w:bottom w:val="nil"/>
        <w:right w:val="nil"/>
        <w:between w:val="nil"/>
      </w:pBdr>
      <w:tabs>
        <w:tab w:val="center" w:pos="4252"/>
        <w:tab w:val="right" w:pos="8504"/>
      </w:tabs>
      <w:rPr>
        <w:rFonts w:hint="eastAs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CDF07" w14:textId="77777777" w:rsidR="00523050" w:rsidRDefault="00523050">
      <w:pPr>
        <w:rPr>
          <w:rFonts w:hint="eastAsia"/>
        </w:rPr>
      </w:pPr>
      <w:r>
        <w:separator/>
      </w:r>
    </w:p>
  </w:footnote>
  <w:footnote w:type="continuationSeparator" w:id="0">
    <w:p w14:paraId="4FCBB21D" w14:textId="77777777" w:rsidR="00523050" w:rsidRDefault="00523050">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7377F" w14:textId="77777777" w:rsidR="00825738" w:rsidRDefault="003532BC">
    <w:pPr>
      <w:pBdr>
        <w:top w:val="nil"/>
        <w:left w:val="nil"/>
        <w:bottom w:val="nil"/>
        <w:right w:val="nil"/>
        <w:between w:val="nil"/>
      </w:pBdr>
      <w:tabs>
        <w:tab w:val="center" w:pos="4252"/>
        <w:tab w:val="right" w:pos="8504"/>
      </w:tabs>
      <w:jc w:val="left"/>
      <w:rPr>
        <w:rFonts w:ascii="Gungsuh" w:eastAsia="Gungsuh" w:hAnsi="Gungsuh" w:cs="Gungsuh"/>
      </w:rPr>
    </w:pPr>
    <w:r>
      <w:rPr>
        <w:rFonts w:ascii="Gungsuh" w:eastAsia="Gungsuh" w:hAnsi="Gungsuh" w:cs="Gungsuh"/>
      </w:rPr>
      <w:t xml:space="preserve">  </w:t>
    </w:r>
  </w:p>
  <w:p w14:paraId="16D8CE25" w14:textId="57989825" w:rsidR="00825738" w:rsidRDefault="003532BC">
    <w:pPr>
      <w:tabs>
        <w:tab w:val="center" w:pos="4252"/>
        <w:tab w:val="right" w:pos="8504"/>
      </w:tabs>
      <w:jc w:val="left"/>
      <w:rPr>
        <w:rFonts w:ascii="Gungsuh" w:eastAsia="Gungsuh" w:hAnsi="Gungsuh" w:cs="Gungsuh"/>
      </w:rPr>
    </w:pPr>
    <w:r>
      <w:rPr>
        <w:rFonts w:ascii="Gungsuh" w:eastAsia="Gungsuh" w:hAnsi="Gungsuh" w:cs="Gungsuh"/>
      </w:rPr>
      <w:t xml:space="preserve">　　　　　　　　　　　　　　　　　　　　　　　　　　　　　</w:t>
    </w:r>
  </w:p>
  <w:p w14:paraId="16690E1A" w14:textId="77777777" w:rsidR="00825738" w:rsidRDefault="003532BC">
    <w:pPr>
      <w:pBdr>
        <w:top w:val="nil"/>
        <w:left w:val="nil"/>
        <w:bottom w:val="nil"/>
        <w:right w:val="nil"/>
        <w:between w:val="nil"/>
      </w:pBdr>
      <w:tabs>
        <w:tab w:val="center" w:pos="4252"/>
        <w:tab w:val="right" w:pos="8504"/>
      </w:tabs>
      <w:jc w:val="left"/>
      <w:rPr>
        <w:rFonts w:hint="eastAsia"/>
      </w:rPr>
    </w:pPr>
    <w:r>
      <w:rPr>
        <w:rFonts w:ascii="Gungsuh" w:eastAsia="Gungsuh" w:hAnsi="Gungsuh" w:cs="Gungsu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ADB"/>
    <w:multiLevelType w:val="multilevel"/>
    <w:tmpl w:val="D9E0235C"/>
    <w:lvl w:ilvl="0">
      <w:start w:val="1"/>
      <w:numFmt w:val="upperLetter"/>
      <w:lvlText w:val="%1)"/>
      <w:lvlJc w:val="left"/>
      <w:pPr>
        <w:ind w:left="1860" w:hanging="420"/>
      </w:pPr>
      <w:rPr>
        <w:u w:val="none"/>
      </w:rPr>
    </w:lvl>
    <w:lvl w:ilvl="1">
      <w:start w:val="1"/>
      <w:numFmt w:val="lowerLetter"/>
      <w:lvlText w:val="（%2）"/>
      <w:lvlJc w:val="left"/>
      <w:pPr>
        <w:ind w:left="2355"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15:restartNumberingAfterBreak="0">
    <w:nsid w:val="103D183F"/>
    <w:multiLevelType w:val="multilevel"/>
    <w:tmpl w:val="95929AAA"/>
    <w:lvl w:ilvl="0">
      <w:start w:val="1"/>
      <w:numFmt w:val="decimal"/>
      <w:lvlText w:val="(%1)"/>
      <w:lvlJc w:val="left"/>
      <w:pPr>
        <w:ind w:left="880" w:hanging="660"/>
      </w:pPr>
      <w:rPr>
        <w:rFonts w:asciiTheme="majorEastAsia" w:eastAsiaTheme="majorEastAsia" w:hAnsiTheme="majorEastAsia" w:cs="Gungsuh"/>
      </w:rPr>
    </w:lvl>
    <w:lvl w:ilvl="1">
      <w:start w:val="1"/>
      <w:numFmt w:val="decimal"/>
      <w:lvlText w:val="(%2)"/>
      <w:lvlJc w:val="left"/>
      <w:pPr>
        <w:ind w:left="1180" w:hanging="480"/>
      </w:pPr>
    </w:lvl>
    <w:lvl w:ilvl="2">
      <w:start w:val="1"/>
      <w:numFmt w:val="decimal"/>
      <w:lvlText w:val="%3"/>
      <w:lvlJc w:val="left"/>
      <w:pPr>
        <w:ind w:left="1660" w:hanging="480"/>
      </w:pPr>
    </w:lvl>
    <w:lvl w:ilvl="3">
      <w:start w:val="1"/>
      <w:numFmt w:val="decimal"/>
      <w:lvlText w:val="%4."/>
      <w:lvlJc w:val="left"/>
      <w:pPr>
        <w:ind w:left="2140" w:hanging="480"/>
      </w:pPr>
    </w:lvl>
    <w:lvl w:ilvl="4">
      <w:start w:val="1"/>
      <w:numFmt w:val="decimal"/>
      <w:lvlText w:val="(%5)"/>
      <w:lvlJc w:val="left"/>
      <w:pPr>
        <w:ind w:left="2620" w:hanging="480"/>
      </w:pPr>
    </w:lvl>
    <w:lvl w:ilvl="5">
      <w:start w:val="1"/>
      <w:numFmt w:val="decimal"/>
      <w:lvlText w:val="%6"/>
      <w:lvlJc w:val="left"/>
      <w:pPr>
        <w:ind w:left="3100" w:hanging="480"/>
      </w:pPr>
    </w:lvl>
    <w:lvl w:ilvl="6">
      <w:start w:val="1"/>
      <w:numFmt w:val="decimal"/>
      <w:lvlText w:val="%7."/>
      <w:lvlJc w:val="left"/>
      <w:pPr>
        <w:ind w:left="3580" w:hanging="480"/>
      </w:pPr>
    </w:lvl>
    <w:lvl w:ilvl="7">
      <w:start w:val="1"/>
      <w:numFmt w:val="decimal"/>
      <w:lvlText w:val="(%8)"/>
      <w:lvlJc w:val="left"/>
      <w:pPr>
        <w:ind w:left="4060" w:hanging="480"/>
      </w:pPr>
    </w:lvl>
    <w:lvl w:ilvl="8">
      <w:start w:val="1"/>
      <w:numFmt w:val="decimal"/>
      <w:lvlText w:val="%9"/>
      <w:lvlJc w:val="left"/>
      <w:pPr>
        <w:ind w:left="4540" w:hanging="480"/>
      </w:pPr>
    </w:lvl>
  </w:abstractNum>
  <w:abstractNum w:abstractNumId="2" w15:restartNumberingAfterBreak="0">
    <w:nsid w:val="14C3269A"/>
    <w:multiLevelType w:val="multilevel"/>
    <w:tmpl w:val="156C4B2E"/>
    <w:lvl w:ilvl="0">
      <w:start w:val="1"/>
      <w:numFmt w:val="lowerLetter"/>
      <w:lvlText w:val="（%1）"/>
      <w:lvlJc w:val="left"/>
      <w:pPr>
        <w:ind w:left="1760" w:hanging="880"/>
      </w:pPr>
    </w:lvl>
    <w:lvl w:ilvl="1">
      <w:start w:val="1"/>
      <w:numFmt w:val="decimal"/>
      <w:lvlText w:val="(%2)"/>
      <w:lvlJc w:val="left"/>
      <w:pPr>
        <w:ind w:left="1840" w:hanging="480"/>
      </w:pPr>
    </w:lvl>
    <w:lvl w:ilvl="2">
      <w:start w:val="1"/>
      <w:numFmt w:val="decimal"/>
      <w:lvlText w:val="%3"/>
      <w:lvlJc w:val="left"/>
      <w:pPr>
        <w:ind w:left="2320" w:hanging="480"/>
      </w:pPr>
    </w:lvl>
    <w:lvl w:ilvl="3">
      <w:start w:val="1"/>
      <w:numFmt w:val="decimal"/>
      <w:lvlText w:val="%4."/>
      <w:lvlJc w:val="left"/>
      <w:pPr>
        <w:ind w:left="2800" w:hanging="480"/>
      </w:pPr>
    </w:lvl>
    <w:lvl w:ilvl="4">
      <w:start w:val="1"/>
      <w:numFmt w:val="decimal"/>
      <w:lvlText w:val="(%5)"/>
      <w:lvlJc w:val="left"/>
      <w:pPr>
        <w:ind w:left="3280" w:hanging="480"/>
      </w:pPr>
    </w:lvl>
    <w:lvl w:ilvl="5">
      <w:start w:val="1"/>
      <w:numFmt w:val="decimal"/>
      <w:lvlText w:val="%6"/>
      <w:lvlJc w:val="left"/>
      <w:pPr>
        <w:ind w:left="3760" w:hanging="480"/>
      </w:pPr>
    </w:lvl>
    <w:lvl w:ilvl="6">
      <w:start w:val="1"/>
      <w:numFmt w:val="decimal"/>
      <w:lvlText w:val="%7."/>
      <w:lvlJc w:val="left"/>
      <w:pPr>
        <w:ind w:left="4240" w:hanging="480"/>
      </w:pPr>
    </w:lvl>
    <w:lvl w:ilvl="7">
      <w:start w:val="1"/>
      <w:numFmt w:val="decimal"/>
      <w:lvlText w:val="(%8)"/>
      <w:lvlJc w:val="left"/>
      <w:pPr>
        <w:ind w:left="4720" w:hanging="480"/>
      </w:pPr>
    </w:lvl>
    <w:lvl w:ilvl="8">
      <w:start w:val="1"/>
      <w:numFmt w:val="decimal"/>
      <w:lvlText w:val="%9"/>
      <w:lvlJc w:val="left"/>
      <w:pPr>
        <w:ind w:left="5200" w:hanging="480"/>
      </w:pPr>
    </w:lvl>
  </w:abstractNum>
  <w:abstractNum w:abstractNumId="3" w15:restartNumberingAfterBreak="0">
    <w:nsid w:val="187208BA"/>
    <w:multiLevelType w:val="multilevel"/>
    <w:tmpl w:val="D91EDA32"/>
    <w:lvl w:ilvl="0">
      <w:start w:val="1"/>
      <w:numFmt w:val="lowerLetter"/>
      <w:lvlText w:val="（%1）"/>
      <w:lvlJc w:val="left"/>
      <w:pPr>
        <w:ind w:left="1760" w:hanging="880"/>
      </w:pPr>
    </w:lvl>
    <w:lvl w:ilvl="1">
      <w:start w:val="1"/>
      <w:numFmt w:val="lowerLetter"/>
      <w:lvlText w:val="%2."/>
      <w:lvlJc w:val="left"/>
      <w:pPr>
        <w:ind w:left="1840" w:hanging="480"/>
      </w:pPr>
    </w:lvl>
    <w:lvl w:ilvl="2">
      <w:start w:val="1"/>
      <w:numFmt w:val="lowerRoman"/>
      <w:lvlText w:val="%3."/>
      <w:lvlJc w:val="right"/>
      <w:pPr>
        <w:ind w:left="2320" w:hanging="480"/>
      </w:pPr>
    </w:lvl>
    <w:lvl w:ilvl="3">
      <w:start w:val="1"/>
      <w:numFmt w:val="decimal"/>
      <w:lvlText w:val="%4."/>
      <w:lvlJc w:val="left"/>
      <w:pPr>
        <w:ind w:left="2800" w:hanging="480"/>
      </w:pPr>
    </w:lvl>
    <w:lvl w:ilvl="4">
      <w:start w:val="1"/>
      <w:numFmt w:val="lowerLetter"/>
      <w:lvlText w:val="%5."/>
      <w:lvlJc w:val="left"/>
      <w:pPr>
        <w:ind w:left="3280" w:hanging="480"/>
      </w:pPr>
    </w:lvl>
    <w:lvl w:ilvl="5">
      <w:start w:val="1"/>
      <w:numFmt w:val="lowerRoman"/>
      <w:lvlText w:val="%6."/>
      <w:lvlJc w:val="right"/>
      <w:pPr>
        <w:ind w:left="3760" w:hanging="480"/>
      </w:pPr>
    </w:lvl>
    <w:lvl w:ilvl="6">
      <w:start w:val="1"/>
      <w:numFmt w:val="decimal"/>
      <w:lvlText w:val="%7."/>
      <w:lvlJc w:val="left"/>
      <w:pPr>
        <w:ind w:left="4240" w:hanging="480"/>
      </w:pPr>
    </w:lvl>
    <w:lvl w:ilvl="7">
      <w:start w:val="1"/>
      <w:numFmt w:val="lowerLetter"/>
      <w:lvlText w:val="%8."/>
      <w:lvlJc w:val="left"/>
      <w:pPr>
        <w:ind w:left="4720" w:hanging="480"/>
      </w:pPr>
    </w:lvl>
    <w:lvl w:ilvl="8">
      <w:start w:val="1"/>
      <w:numFmt w:val="lowerRoman"/>
      <w:lvlText w:val="%9."/>
      <w:lvlJc w:val="right"/>
      <w:pPr>
        <w:ind w:left="5200" w:hanging="480"/>
      </w:pPr>
    </w:lvl>
  </w:abstractNum>
  <w:abstractNum w:abstractNumId="4" w15:restartNumberingAfterBreak="0">
    <w:nsid w:val="24517F0D"/>
    <w:multiLevelType w:val="multilevel"/>
    <w:tmpl w:val="E590698A"/>
    <w:lvl w:ilvl="0">
      <w:start w:val="1"/>
      <w:numFmt w:val="lowerLetter"/>
      <w:lvlText w:val="（%1）"/>
      <w:lvlJc w:val="left"/>
      <w:pPr>
        <w:ind w:left="1760" w:hanging="880"/>
      </w:pPr>
    </w:lvl>
    <w:lvl w:ilvl="1">
      <w:start w:val="1"/>
      <w:numFmt w:val="lowerLetter"/>
      <w:lvlText w:val="%2."/>
      <w:lvlJc w:val="left"/>
      <w:pPr>
        <w:ind w:left="1840" w:hanging="480"/>
      </w:pPr>
    </w:lvl>
    <w:lvl w:ilvl="2">
      <w:start w:val="1"/>
      <w:numFmt w:val="lowerRoman"/>
      <w:lvlText w:val="%3."/>
      <w:lvlJc w:val="right"/>
      <w:pPr>
        <w:ind w:left="2320" w:hanging="480"/>
      </w:pPr>
    </w:lvl>
    <w:lvl w:ilvl="3">
      <w:start w:val="1"/>
      <w:numFmt w:val="decimal"/>
      <w:lvlText w:val="%4."/>
      <w:lvlJc w:val="left"/>
      <w:pPr>
        <w:ind w:left="2800" w:hanging="480"/>
      </w:pPr>
    </w:lvl>
    <w:lvl w:ilvl="4">
      <w:start w:val="1"/>
      <w:numFmt w:val="lowerLetter"/>
      <w:lvlText w:val="%5."/>
      <w:lvlJc w:val="left"/>
      <w:pPr>
        <w:ind w:left="3280" w:hanging="480"/>
      </w:pPr>
    </w:lvl>
    <w:lvl w:ilvl="5">
      <w:start w:val="1"/>
      <w:numFmt w:val="lowerRoman"/>
      <w:lvlText w:val="%6."/>
      <w:lvlJc w:val="right"/>
      <w:pPr>
        <w:ind w:left="3760" w:hanging="480"/>
      </w:pPr>
    </w:lvl>
    <w:lvl w:ilvl="6">
      <w:start w:val="1"/>
      <w:numFmt w:val="decimal"/>
      <w:lvlText w:val="%7."/>
      <w:lvlJc w:val="left"/>
      <w:pPr>
        <w:ind w:left="4240" w:hanging="480"/>
      </w:pPr>
    </w:lvl>
    <w:lvl w:ilvl="7">
      <w:start w:val="1"/>
      <w:numFmt w:val="lowerLetter"/>
      <w:lvlText w:val="%8."/>
      <w:lvlJc w:val="left"/>
      <w:pPr>
        <w:ind w:left="4720" w:hanging="480"/>
      </w:pPr>
    </w:lvl>
    <w:lvl w:ilvl="8">
      <w:start w:val="1"/>
      <w:numFmt w:val="lowerRoman"/>
      <w:lvlText w:val="%9."/>
      <w:lvlJc w:val="right"/>
      <w:pPr>
        <w:ind w:left="5200" w:hanging="480"/>
      </w:pPr>
    </w:lvl>
  </w:abstractNum>
  <w:abstractNum w:abstractNumId="5" w15:restartNumberingAfterBreak="0">
    <w:nsid w:val="27617196"/>
    <w:multiLevelType w:val="hybridMultilevel"/>
    <w:tmpl w:val="895C309C"/>
    <w:lvl w:ilvl="0" w:tplc="3696A438">
      <w:start w:val="1"/>
      <w:numFmt w:val="lowerLetter"/>
      <w:lvlText w:val="(%1)"/>
      <w:lvlJc w:val="left"/>
      <w:pPr>
        <w:ind w:left="1350" w:hanging="360"/>
      </w:pPr>
      <w:rPr>
        <w:rFonts w:cs="Gungsuh"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3ACC5A0A"/>
    <w:multiLevelType w:val="multilevel"/>
    <w:tmpl w:val="25ACC388"/>
    <w:lvl w:ilvl="0">
      <w:start w:val="2"/>
      <w:numFmt w:val="lowerLetter"/>
      <w:lvlText w:val="（%1）"/>
      <w:lvlJc w:val="left"/>
      <w:pPr>
        <w:ind w:left="1080" w:hanging="360"/>
      </w:pPr>
      <w:rPr>
        <w:u w:val="none"/>
        <w:lang w:val="en-US"/>
      </w:rPr>
    </w:lvl>
    <w:lvl w:ilvl="1">
      <w:start w:val="1"/>
      <w:numFmt w:val="lowerLetter"/>
      <w:lvlText w:val="%2)"/>
      <w:lvlJc w:val="left"/>
      <w:pPr>
        <w:ind w:left="1245" w:hanging="360"/>
      </w:pPr>
      <w:rPr>
        <w:u w:val="none"/>
      </w:rPr>
    </w:lvl>
    <w:lvl w:ilvl="2">
      <w:start w:val="1"/>
      <w:numFmt w:val="lowerRoman"/>
      <w:lvlText w:val="%3)"/>
      <w:lvlJc w:val="right"/>
      <w:pPr>
        <w:ind w:left="1965" w:hanging="360"/>
      </w:pPr>
      <w:rPr>
        <w:u w:val="none"/>
      </w:rPr>
    </w:lvl>
    <w:lvl w:ilvl="3">
      <w:start w:val="1"/>
      <w:numFmt w:val="decimal"/>
      <w:lvlText w:val="(%4)"/>
      <w:lvlJc w:val="left"/>
      <w:pPr>
        <w:ind w:left="2685" w:hanging="360"/>
      </w:pPr>
      <w:rPr>
        <w:u w:val="none"/>
      </w:rPr>
    </w:lvl>
    <w:lvl w:ilvl="4">
      <w:start w:val="1"/>
      <w:numFmt w:val="lowerLetter"/>
      <w:lvlText w:val="(%5)"/>
      <w:lvlJc w:val="left"/>
      <w:pPr>
        <w:ind w:left="3405" w:hanging="360"/>
      </w:pPr>
      <w:rPr>
        <w:u w:val="none"/>
      </w:rPr>
    </w:lvl>
    <w:lvl w:ilvl="5">
      <w:start w:val="1"/>
      <w:numFmt w:val="lowerRoman"/>
      <w:lvlText w:val="(%6)"/>
      <w:lvlJc w:val="right"/>
      <w:pPr>
        <w:ind w:left="4125" w:hanging="360"/>
      </w:pPr>
      <w:rPr>
        <w:u w:val="none"/>
      </w:rPr>
    </w:lvl>
    <w:lvl w:ilvl="6">
      <w:start w:val="1"/>
      <w:numFmt w:val="decimal"/>
      <w:lvlText w:val="%7."/>
      <w:lvlJc w:val="left"/>
      <w:pPr>
        <w:ind w:left="4845" w:hanging="360"/>
      </w:pPr>
      <w:rPr>
        <w:u w:val="none"/>
      </w:rPr>
    </w:lvl>
    <w:lvl w:ilvl="7">
      <w:start w:val="1"/>
      <w:numFmt w:val="lowerLetter"/>
      <w:lvlText w:val="%8."/>
      <w:lvlJc w:val="left"/>
      <w:pPr>
        <w:ind w:left="5565" w:hanging="360"/>
      </w:pPr>
      <w:rPr>
        <w:u w:val="none"/>
      </w:rPr>
    </w:lvl>
    <w:lvl w:ilvl="8">
      <w:start w:val="1"/>
      <w:numFmt w:val="lowerRoman"/>
      <w:lvlText w:val="%9."/>
      <w:lvlJc w:val="right"/>
      <w:pPr>
        <w:ind w:left="6285" w:hanging="360"/>
      </w:pPr>
      <w:rPr>
        <w:u w:val="none"/>
      </w:rPr>
    </w:lvl>
  </w:abstractNum>
  <w:abstractNum w:abstractNumId="7" w15:restartNumberingAfterBreak="0">
    <w:nsid w:val="3B8F1BCB"/>
    <w:multiLevelType w:val="multilevel"/>
    <w:tmpl w:val="D592E180"/>
    <w:lvl w:ilvl="0">
      <w:start w:val="1"/>
      <w:numFmt w:val="lowerLetter"/>
      <w:lvlText w:val="（%1）"/>
      <w:lvlJc w:val="left"/>
      <w:pPr>
        <w:ind w:left="1660" w:hanging="780"/>
      </w:pPr>
    </w:lvl>
    <w:lvl w:ilvl="1">
      <w:start w:val="1"/>
      <w:numFmt w:val="decimal"/>
      <w:lvlText w:val="(%2)"/>
      <w:lvlJc w:val="left"/>
      <w:pPr>
        <w:ind w:left="1720" w:hanging="420"/>
      </w:pPr>
    </w:lvl>
    <w:lvl w:ilvl="2">
      <w:start w:val="1"/>
      <w:numFmt w:val="decimal"/>
      <w:lvlText w:val="%3"/>
      <w:lvlJc w:val="left"/>
      <w:pPr>
        <w:ind w:left="2140" w:hanging="420"/>
      </w:pPr>
    </w:lvl>
    <w:lvl w:ilvl="3">
      <w:start w:val="1"/>
      <w:numFmt w:val="decimal"/>
      <w:lvlText w:val="%4."/>
      <w:lvlJc w:val="left"/>
      <w:pPr>
        <w:ind w:left="2560" w:hanging="420"/>
      </w:pPr>
    </w:lvl>
    <w:lvl w:ilvl="4">
      <w:start w:val="1"/>
      <w:numFmt w:val="decimal"/>
      <w:lvlText w:val="(%5)"/>
      <w:lvlJc w:val="left"/>
      <w:pPr>
        <w:ind w:left="2980" w:hanging="420"/>
      </w:pPr>
    </w:lvl>
    <w:lvl w:ilvl="5">
      <w:start w:val="1"/>
      <w:numFmt w:val="decimal"/>
      <w:lvlText w:val="%6"/>
      <w:lvlJc w:val="left"/>
      <w:pPr>
        <w:ind w:left="3400" w:hanging="420"/>
      </w:pPr>
    </w:lvl>
    <w:lvl w:ilvl="6">
      <w:start w:val="1"/>
      <w:numFmt w:val="decimal"/>
      <w:lvlText w:val="%7."/>
      <w:lvlJc w:val="left"/>
      <w:pPr>
        <w:ind w:left="3820" w:hanging="420"/>
      </w:pPr>
    </w:lvl>
    <w:lvl w:ilvl="7">
      <w:start w:val="1"/>
      <w:numFmt w:val="decimal"/>
      <w:lvlText w:val="(%8)"/>
      <w:lvlJc w:val="left"/>
      <w:pPr>
        <w:ind w:left="4240" w:hanging="420"/>
      </w:pPr>
    </w:lvl>
    <w:lvl w:ilvl="8">
      <w:start w:val="1"/>
      <w:numFmt w:val="decimal"/>
      <w:lvlText w:val="%9"/>
      <w:lvlJc w:val="left"/>
      <w:pPr>
        <w:ind w:left="4660" w:hanging="420"/>
      </w:pPr>
    </w:lvl>
  </w:abstractNum>
  <w:abstractNum w:abstractNumId="8" w15:restartNumberingAfterBreak="0">
    <w:nsid w:val="6B061734"/>
    <w:multiLevelType w:val="multilevel"/>
    <w:tmpl w:val="90404BFA"/>
    <w:lvl w:ilvl="0">
      <w:start w:val="1"/>
      <w:numFmt w:val="decimal"/>
      <w:lvlText w:val="(%1)"/>
      <w:lvlJc w:val="left"/>
      <w:pPr>
        <w:ind w:left="700" w:hanging="480"/>
      </w:pPr>
    </w:lvl>
    <w:lvl w:ilvl="1">
      <w:start w:val="1"/>
      <w:numFmt w:val="decimal"/>
      <w:lvlText w:val="(%2)"/>
      <w:lvlJc w:val="left"/>
      <w:pPr>
        <w:ind w:left="1180" w:hanging="480"/>
      </w:pPr>
    </w:lvl>
    <w:lvl w:ilvl="2">
      <w:start w:val="1"/>
      <w:numFmt w:val="decimal"/>
      <w:lvlText w:val="%3"/>
      <w:lvlJc w:val="left"/>
      <w:pPr>
        <w:ind w:left="1660" w:hanging="480"/>
      </w:pPr>
    </w:lvl>
    <w:lvl w:ilvl="3">
      <w:start w:val="1"/>
      <w:numFmt w:val="decimal"/>
      <w:lvlText w:val="%4."/>
      <w:lvlJc w:val="left"/>
      <w:pPr>
        <w:ind w:left="2140" w:hanging="480"/>
      </w:pPr>
    </w:lvl>
    <w:lvl w:ilvl="4">
      <w:start w:val="1"/>
      <w:numFmt w:val="decimal"/>
      <w:lvlText w:val="(%5)"/>
      <w:lvlJc w:val="left"/>
      <w:pPr>
        <w:ind w:left="2620" w:hanging="480"/>
      </w:pPr>
    </w:lvl>
    <w:lvl w:ilvl="5">
      <w:start w:val="1"/>
      <w:numFmt w:val="decimal"/>
      <w:lvlText w:val="%6"/>
      <w:lvlJc w:val="left"/>
      <w:pPr>
        <w:ind w:left="3100" w:hanging="480"/>
      </w:pPr>
    </w:lvl>
    <w:lvl w:ilvl="6">
      <w:start w:val="1"/>
      <w:numFmt w:val="decimal"/>
      <w:lvlText w:val="%7."/>
      <w:lvlJc w:val="left"/>
      <w:pPr>
        <w:ind w:left="3580" w:hanging="480"/>
      </w:pPr>
    </w:lvl>
    <w:lvl w:ilvl="7">
      <w:start w:val="1"/>
      <w:numFmt w:val="decimal"/>
      <w:lvlText w:val="(%8)"/>
      <w:lvlJc w:val="left"/>
      <w:pPr>
        <w:ind w:left="4060" w:hanging="480"/>
      </w:pPr>
    </w:lvl>
    <w:lvl w:ilvl="8">
      <w:start w:val="1"/>
      <w:numFmt w:val="decimal"/>
      <w:lvlText w:val="%9"/>
      <w:lvlJc w:val="left"/>
      <w:pPr>
        <w:ind w:left="4540" w:hanging="480"/>
      </w:pPr>
    </w:lvl>
  </w:abstractNum>
  <w:abstractNum w:abstractNumId="9" w15:restartNumberingAfterBreak="0">
    <w:nsid w:val="6C902D40"/>
    <w:multiLevelType w:val="multilevel"/>
    <w:tmpl w:val="759430AE"/>
    <w:lvl w:ilvl="0">
      <w:start w:val="1"/>
      <w:numFmt w:val="lowerLetter"/>
      <w:lvlText w:val="（%1）"/>
      <w:lvlJc w:val="left"/>
      <w:pPr>
        <w:ind w:left="1680" w:hanging="720"/>
      </w:pPr>
    </w:lvl>
    <w:lvl w:ilvl="1">
      <w:start w:val="1"/>
      <w:numFmt w:val="decimal"/>
      <w:lvlText w:val="(%2)"/>
      <w:lvlJc w:val="left"/>
      <w:pPr>
        <w:ind w:left="1800" w:hanging="420"/>
      </w:pPr>
    </w:lvl>
    <w:lvl w:ilvl="2">
      <w:start w:val="1"/>
      <w:numFmt w:val="decimal"/>
      <w:lvlText w:val="%3"/>
      <w:lvlJc w:val="left"/>
      <w:pPr>
        <w:ind w:left="2220" w:hanging="420"/>
      </w:pPr>
    </w:lvl>
    <w:lvl w:ilvl="3">
      <w:start w:val="1"/>
      <w:numFmt w:val="decimal"/>
      <w:lvlText w:val="%4."/>
      <w:lvlJc w:val="left"/>
      <w:pPr>
        <w:ind w:left="2640" w:hanging="420"/>
      </w:pPr>
    </w:lvl>
    <w:lvl w:ilvl="4">
      <w:start w:val="1"/>
      <w:numFmt w:val="decimal"/>
      <w:lvlText w:val="(%5)"/>
      <w:lvlJc w:val="left"/>
      <w:pPr>
        <w:ind w:left="3060" w:hanging="420"/>
      </w:pPr>
    </w:lvl>
    <w:lvl w:ilvl="5">
      <w:start w:val="1"/>
      <w:numFmt w:val="decimal"/>
      <w:lvlText w:val="%6"/>
      <w:lvlJc w:val="left"/>
      <w:pPr>
        <w:ind w:left="3480" w:hanging="420"/>
      </w:pPr>
    </w:lvl>
    <w:lvl w:ilvl="6">
      <w:start w:val="1"/>
      <w:numFmt w:val="decimal"/>
      <w:lvlText w:val="%7."/>
      <w:lvlJc w:val="left"/>
      <w:pPr>
        <w:ind w:left="3900" w:hanging="420"/>
      </w:pPr>
    </w:lvl>
    <w:lvl w:ilvl="7">
      <w:start w:val="1"/>
      <w:numFmt w:val="decimal"/>
      <w:lvlText w:val="(%8)"/>
      <w:lvlJc w:val="left"/>
      <w:pPr>
        <w:ind w:left="4320" w:hanging="420"/>
      </w:pPr>
    </w:lvl>
    <w:lvl w:ilvl="8">
      <w:start w:val="1"/>
      <w:numFmt w:val="decimal"/>
      <w:lvlText w:val="%9"/>
      <w:lvlJc w:val="left"/>
      <w:pPr>
        <w:ind w:left="4740" w:hanging="420"/>
      </w:pPr>
    </w:lvl>
  </w:abstractNum>
  <w:abstractNum w:abstractNumId="10" w15:restartNumberingAfterBreak="0">
    <w:nsid w:val="7137221C"/>
    <w:multiLevelType w:val="multilevel"/>
    <w:tmpl w:val="D9E0235C"/>
    <w:lvl w:ilvl="0">
      <w:start w:val="1"/>
      <w:numFmt w:val="upperLetter"/>
      <w:lvlText w:val="%1)"/>
      <w:lvlJc w:val="left"/>
      <w:pPr>
        <w:ind w:left="1860" w:hanging="420"/>
      </w:pPr>
      <w:rPr>
        <w:u w:val="none"/>
      </w:rPr>
    </w:lvl>
    <w:lvl w:ilvl="1">
      <w:start w:val="1"/>
      <w:numFmt w:val="lowerLetter"/>
      <w:lvlText w:val="（%2）"/>
      <w:lvlJc w:val="left"/>
      <w:pPr>
        <w:ind w:left="2355"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num w:numId="1">
    <w:abstractNumId w:val="9"/>
  </w:num>
  <w:num w:numId="2">
    <w:abstractNumId w:val="0"/>
  </w:num>
  <w:num w:numId="3">
    <w:abstractNumId w:val="1"/>
  </w:num>
  <w:num w:numId="4">
    <w:abstractNumId w:val="7"/>
  </w:num>
  <w:num w:numId="5">
    <w:abstractNumId w:val="6"/>
  </w:num>
  <w:num w:numId="6">
    <w:abstractNumId w:val="8"/>
  </w:num>
  <w:num w:numId="7">
    <w:abstractNumId w:val="4"/>
  </w:num>
  <w:num w:numId="8">
    <w:abstractNumId w:val="3"/>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738"/>
    <w:rsid w:val="00024AD1"/>
    <w:rsid w:val="0023223E"/>
    <w:rsid w:val="00272875"/>
    <w:rsid w:val="003532BC"/>
    <w:rsid w:val="003C6A2B"/>
    <w:rsid w:val="00460690"/>
    <w:rsid w:val="00464440"/>
    <w:rsid w:val="004658D8"/>
    <w:rsid w:val="00511041"/>
    <w:rsid w:val="00523050"/>
    <w:rsid w:val="007974E6"/>
    <w:rsid w:val="00825738"/>
    <w:rsid w:val="009E53BE"/>
    <w:rsid w:val="00C02C4C"/>
    <w:rsid w:val="00DB1AF9"/>
    <w:rsid w:val="00EC5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D4F36B"/>
  <w15:docId w15:val="{91CAB7AE-445B-4A36-ABCF-7BB7F3B5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omine" w:eastAsiaTheme="minorEastAsia" w:hAnsi="Domine" w:cs="Domine"/>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List Paragraph"/>
    <w:basedOn w:val="a"/>
    <w:uiPriority w:val="34"/>
    <w:qFormat/>
    <w:rsid w:val="007974E6"/>
    <w:pPr>
      <w:ind w:leftChars="400" w:left="840"/>
    </w:pPr>
  </w:style>
  <w:style w:type="paragraph" w:styleId="a8">
    <w:name w:val="header"/>
    <w:basedOn w:val="a"/>
    <w:link w:val="a9"/>
    <w:uiPriority w:val="99"/>
    <w:unhideWhenUsed/>
    <w:rsid w:val="00511041"/>
    <w:pPr>
      <w:tabs>
        <w:tab w:val="center" w:pos="4252"/>
        <w:tab w:val="right" w:pos="8504"/>
      </w:tabs>
      <w:snapToGrid w:val="0"/>
    </w:pPr>
  </w:style>
  <w:style w:type="character" w:customStyle="1" w:styleId="a9">
    <w:name w:val="ヘッダー (文字)"/>
    <w:basedOn w:val="a0"/>
    <w:link w:val="a8"/>
    <w:uiPriority w:val="99"/>
    <w:rsid w:val="00511041"/>
  </w:style>
  <w:style w:type="paragraph" w:styleId="aa">
    <w:name w:val="footer"/>
    <w:basedOn w:val="a"/>
    <w:link w:val="ab"/>
    <w:uiPriority w:val="99"/>
    <w:unhideWhenUsed/>
    <w:rsid w:val="00511041"/>
    <w:pPr>
      <w:tabs>
        <w:tab w:val="center" w:pos="4252"/>
        <w:tab w:val="right" w:pos="8504"/>
      </w:tabs>
      <w:snapToGrid w:val="0"/>
    </w:pPr>
  </w:style>
  <w:style w:type="character" w:customStyle="1" w:styleId="ab">
    <w:name w:val="フッター (文字)"/>
    <w:basedOn w:val="a0"/>
    <w:link w:val="aa"/>
    <w:uiPriority w:val="99"/>
    <w:rsid w:val="00511041"/>
  </w:style>
  <w:style w:type="character" w:styleId="ac">
    <w:name w:val="Hyperlink"/>
    <w:basedOn w:val="a0"/>
    <w:uiPriority w:val="99"/>
    <w:unhideWhenUsed/>
    <w:rsid w:val="00024AD1"/>
    <w:rPr>
      <w:color w:val="0000FF" w:themeColor="hyperlink"/>
      <w:u w:val="single"/>
    </w:rPr>
  </w:style>
  <w:style w:type="character" w:styleId="ad">
    <w:name w:val="Unresolved Mention"/>
    <w:basedOn w:val="a0"/>
    <w:uiPriority w:val="99"/>
    <w:semiHidden/>
    <w:unhideWhenUsed/>
    <w:rsid w:val="00024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536</Words>
  <Characters>3058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10</cp:revision>
  <cp:lastPrinted>2021-03-09T11:04:00Z</cp:lastPrinted>
  <dcterms:created xsi:type="dcterms:W3CDTF">2021-03-09T11:03:00Z</dcterms:created>
  <dcterms:modified xsi:type="dcterms:W3CDTF">2021-03-10T09:02:00Z</dcterms:modified>
</cp:coreProperties>
</file>